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100BF" w14:textId="77777777" w:rsidR="00474D60" w:rsidRDefault="00474D60" w:rsidP="00E774D7">
      <w:pPr>
        <w:spacing w:line="240" w:lineRule="auto"/>
        <w:jc w:val="center"/>
        <w:rPr>
          <w:highlight w:val="yellow"/>
          <w:lang w:val="en-GB"/>
        </w:rPr>
      </w:pPr>
    </w:p>
    <w:p w14:paraId="65764CDE" w14:textId="77777777" w:rsidR="009768D3" w:rsidRDefault="009768D3" w:rsidP="00E774D7">
      <w:pPr>
        <w:spacing w:line="240" w:lineRule="auto"/>
        <w:jc w:val="center"/>
        <w:rPr>
          <w:highlight w:val="yellow"/>
          <w:lang w:val="en-GB"/>
        </w:rPr>
      </w:pPr>
    </w:p>
    <w:p w14:paraId="066FC44F" w14:textId="77777777" w:rsidR="009768D3" w:rsidRDefault="009768D3" w:rsidP="00E774D7">
      <w:pPr>
        <w:spacing w:line="240" w:lineRule="auto"/>
        <w:jc w:val="center"/>
        <w:rPr>
          <w:highlight w:val="yellow"/>
          <w:lang w:val="en-GB"/>
        </w:rPr>
      </w:pPr>
    </w:p>
    <w:p w14:paraId="08CAAE25" w14:textId="77777777" w:rsidR="009768D3" w:rsidRDefault="009768D3" w:rsidP="00E774D7">
      <w:pPr>
        <w:spacing w:line="240" w:lineRule="auto"/>
        <w:jc w:val="center"/>
        <w:rPr>
          <w:highlight w:val="yellow"/>
          <w:lang w:val="en-GB"/>
        </w:rPr>
      </w:pPr>
    </w:p>
    <w:p w14:paraId="628771B2" w14:textId="77777777" w:rsidR="009768D3" w:rsidRDefault="009768D3" w:rsidP="00E774D7">
      <w:pPr>
        <w:spacing w:line="240" w:lineRule="auto"/>
        <w:jc w:val="center"/>
        <w:rPr>
          <w:highlight w:val="yellow"/>
          <w:lang w:val="en-GB"/>
        </w:rPr>
      </w:pPr>
    </w:p>
    <w:p w14:paraId="0121929C" w14:textId="77777777" w:rsidR="00AC7C89" w:rsidRDefault="00AC7C89" w:rsidP="00E774D7">
      <w:pPr>
        <w:spacing w:line="240" w:lineRule="auto"/>
        <w:jc w:val="center"/>
        <w:rPr>
          <w:highlight w:val="yellow"/>
          <w:lang w:val="en-GB"/>
        </w:rPr>
      </w:pPr>
    </w:p>
    <w:p w14:paraId="00020F17" w14:textId="77777777" w:rsidR="00AC7C89" w:rsidRDefault="00AC7C89" w:rsidP="00E774D7">
      <w:pPr>
        <w:spacing w:line="240" w:lineRule="auto"/>
        <w:jc w:val="center"/>
        <w:rPr>
          <w:highlight w:val="yellow"/>
          <w:lang w:val="en-GB"/>
        </w:rPr>
      </w:pPr>
    </w:p>
    <w:p w14:paraId="6A09A378" w14:textId="77777777" w:rsidR="00AC7C89" w:rsidRDefault="00AC7C89" w:rsidP="00E774D7">
      <w:pPr>
        <w:spacing w:line="240" w:lineRule="auto"/>
        <w:jc w:val="center"/>
        <w:rPr>
          <w:highlight w:val="yellow"/>
          <w:lang w:val="en-GB"/>
        </w:rPr>
      </w:pPr>
    </w:p>
    <w:p w14:paraId="0ED12E30" w14:textId="77777777" w:rsidR="00AC7C89" w:rsidRDefault="00AC7C89" w:rsidP="00E774D7">
      <w:pPr>
        <w:spacing w:line="240" w:lineRule="auto"/>
        <w:jc w:val="center"/>
        <w:rPr>
          <w:highlight w:val="yellow"/>
          <w:lang w:val="en-GB"/>
        </w:rPr>
      </w:pPr>
    </w:p>
    <w:p w14:paraId="09E5B118" w14:textId="77777777" w:rsidR="00AC7C89" w:rsidRDefault="00AC7C89" w:rsidP="00E774D7">
      <w:pPr>
        <w:spacing w:line="240" w:lineRule="auto"/>
        <w:jc w:val="center"/>
        <w:rPr>
          <w:highlight w:val="yellow"/>
          <w:lang w:val="en-GB"/>
        </w:rPr>
      </w:pPr>
    </w:p>
    <w:p w14:paraId="4BC7AE66" w14:textId="77777777" w:rsidR="00AC7C89" w:rsidRDefault="00AC7C89" w:rsidP="00E774D7">
      <w:pPr>
        <w:spacing w:line="240" w:lineRule="auto"/>
        <w:jc w:val="center"/>
        <w:rPr>
          <w:highlight w:val="yellow"/>
          <w:lang w:val="en-GB"/>
        </w:rPr>
      </w:pPr>
    </w:p>
    <w:p w14:paraId="467A603D" w14:textId="77777777" w:rsidR="00AC7C89" w:rsidRDefault="00AC7C89" w:rsidP="00E774D7">
      <w:pPr>
        <w:spacing w:line="240" w:lineRule="auto"/>
        <w:jc w:val="center"/>
        <w:rPr>
          <w:highlight w:val="yellow"/>
          <w:lang w:val="en-GB"/>
        </w:rPr>
      </w:pPr>
    </w:p>
    <w:p w14:paraId="5FCACE30" w14:textId="77777777" w:rsidR="009768D3" w:rsidRDefault="009768D3" w:rsidP="00E774D7">
      <w:pPr>
        <w:spacing w:line="240" w:lineRule="auto"/>
        <w:jc w:val="center"/>
        <w:rPr>
          <w:highlight w:val="yellow"/>
          <w:lang w:val="en-GB"/>
        </w:rPr>
      </w:pPr>
    </w:p>
    <w:p w14:paraId="0254F2F7" w14:textId="77777777" w:rsidR="009768D3" w:rsidRDefault="009768D3" w:rsidP="00E774D7">
      <w:pPr>
        <w:spacing w:line="240" w:lineRule="auto"/>
        <w:jc w:val="center"/>
        <w:rPr>
          <w:highlight w:val="yellow"/>
          <w:lang w:val="en-GB"/>
        </w:rPr>
      </w:pPr>
    </w:p>
    <w:p w14:paraId="0FF993F2" w14:textId="77777777" w:rsidR="00474D60" w:rsidRPr="00474D60" w:rsidRDefault="00474D60" w:rsidP="00474D60">
      <w:pPr>
        <w:spacing w:line="240" w:lineRule="auto"/>
        <w:jc w:val="center"/>
        <w:rPr>
          <w:rFonts w:asciiTheme="majorHAnsi" w:hAnsiTheme="majorHAnsi" w:cstheme="majorHAnsi"/>
          <w:b/>
          <w:sz w:val="60"/>
          <w:szCs w:val="60"/>
          <w:u w:val="single"/>
          <w:lang w:val="en-GB"/>
        </w:rPr>
      </w:pPr>
      <w:r w:rsidRPr="00474D60">
        <w:rPr>
          <w:rFonts w:asciiTheme="majorHAnsi" w:hAnsiTheme="majorHAnsi" w:cstheme="majorHAnsi"/>
          <w:b/>
          <w:sz w:val="60"/>
          <w:szCs w:val="60"/>
          <w:u w:val="single"/>
          <w:lang w:val="en-GB"/>
        </w:rPr>
        <w:t>INVITATION &amp; AGENDA</w:t>
      </w:r>
    </w:p>
    <w:p w14:paraId="74AD76D1" w14:textId="77777777" w:rsidR="00474D60" w:rsidRDefault="00474D60" w:rsidP="00E774D7">
      <w:pPr>
        <w:spacing w:line="240" w:lineRule="auto"/>
        <w:jc w:val="center"/>
        <w:rPr>
          <w:highlight w:val="yellow"/>
          <w:lang w:val="en-GB"/>
        </w:rPr>
      </w:pPr>
    </w:p>
    <w:p w14:paraId="3DB420D8" w14:textId="77777777" w:rsidR="009768D3" w:rsidRDefault="009768D3" w:rsidP="00E774D7">
      <w:pPr>
        <w:spacing w:line="240" w:lineRule="auto"/>
        <w:jc w:val="center"/>
        <w:rPr>
          <w:highlight w:val="yellow"/>
          <w:lang w:val="en-GB"/>
        </w:rPr>
      </w:pPr>
    </w:p>
    <w:p w14:paraId="425CCE1E" w14:textId="77777777" w:rsidR="009768D3" w:rsidRPr="00CD149C" w:rsidRDefault="009768D3" w:rsidP="00E774D7">
      <w:pPr>
        <w:spacing w:line="240" w:lineRule="auto"/>
        <w:jc w:val="center"/>
        <w:rPr>
          <w:highlight w:val="yellow"/>
          <w:lang w:val="en-GB"/>
        </w:rPr>
      </w:pPr>
    </w:p>
    <w:p w14:paraId="7D5C31F5" w14:textId="27F2D50B" w:rsidR="00474D60" w:rsidRPr="00474D60" w:rsidRDefault="00474D60" w:rsidP="00474D60">
      <w:pPr>
        <w:spacing w:line="240" w:lineRule="auto"/>
        <w:jc w:val="center"/>
        <w:rPr>
          <w:rFonts w:asciiTheme="majorHAnsi" w:hAnsiTheme="majorHAnsi" w:cstheme="majorHAnsi"/>
          <w:b/>
          <w:szCs w:val="28"/>
          <w:lang w:val="en-GB"/>
        </w:rPr>
      </w:pPr>
      <w:r w:rsidRPr="00474D60">
        <w:rPr>
          <w:rFonts w:asciiTheme="majorHAnsi" w:hAnsiTheme="majorHAnsi" w:cstheme="majorHAnsi"/>
          <w:b/>
          <w:sz w:val="44"/>
          <w:szCs w:val="50"/>
          <w:lang w:val="en-GB"/>
        </w:rPr>
        <w:t xml:space="preserve">Workshop for </w:t>
      </w:r>
      <w:r w:rsidR="00FC7FA9">
        <w:rPr>
          <w:rFonts w:asciiTheme="majorHAnsi" w:hAnsiTheme="majorHAnsi" w:cstheme="majorHAnsi"/>
          <w:b/>
          <w:sz w:val="44"/>
          <w:szCs w:val="50"/>
          <w:lang w:val="en-GB"/>
        </w:rPr>
        <w:t>IPA/NDICI programming authorities</w:t>
      </w:r>
      <w:r w:rsidRPr="00474D60">
        <w:rPr>
          <w:rFonts w:asciiTheme="majorHAnsi" w:hAnsiTheme="majorHAnsi" w:cstheme="majorHAnsi"/>
          <w:b/>
          <w:sz w:val="44"/>
          <w:szCs w:val="50"/>
          <w:lang w:val="en-GB"/>
        </w:rPr>
        <w:t xml:space="preserve"> on </w:t>
      </w:r>
      <w:r w:rsidRPr="00474D60">
        <w:rPr>
          <w:rFonts w:asciiTheme="majorHAnsi" w:hAnsiTheme="majorHAnsi" w:cstheme="majorHAnsi"/>
          <w:b/>
          <w:sz w:val="44"/>
          <w:szCs w:val="50"/>
          <w:lang w:val="en-GB"/>
        </w:rPr>
        <w:br/>
        <w:t xml:space="preserve">embedding </w:t>
      </w:r>
      <w:r w:rsidR="00FC7FA9">
        <w:rPr>
          <w:rFonts w:asciiTheme="majorHAnsi" w:hAnsiTheme="majorHAnsi" w:cstheme="majorHAnsi"/>
          <w:b/>
          <w:sz w:val="44"/>
          <w:szCs w:val="50"/>
          <w:lang w:val="en-GB"/>
        </w:rPr>
        <w:t>the EUSDR into EU funding p</w:t>
      </w:r>
      <w:r w:rsidRPr="00474D60">
        <w:rPr>
          <w:rFonts w:asciiTheme="majorHAnsi" w:hAnsiTheme="majorHAnsi" w:cstheme="majorHAnsi"/>
          <w:b/>
          <w:sz w:val="44"/>
          <w:szCs w:val="50"/>
          <w:lang w:val="en-GB"/>
        </w:rPr>
        <w:t>rogrammes</w:t>
      </w:r>
    </w:p>
    <w:p w14:paraId="54F574C5" w14:textId="77777777" w:rsidR="00474D60" w:rsidRDefault="00474D60" w:rsidP="00474D60">
      <w:pPr>
        <w:spacing w:line="240" w:lineRule="auto"/>
        <w:jc w:val="center"/>
        <w:rPr>
          <w:rFonts w:asciiTheme="majorHAnsi" w:hAnsiTheme="majorHAnsi" w:cstheme="majorHAnsi"/>
          <w:b/>
          <w:sz w:val="28"/>
          <w:szCs w:val="28"/>
          <w:lang w:val="en-GB"/>
        </w:rPr>
      </w:pPr>
    </w:p>
    <w:p w14:paraId="678D91A4" w14:textId="77777777" w:rsidR="009768D3" w:rsidRDefault="009768D3" w:rsidP="00474D60">
      <w:pPr>
        <w:spacing w:line="240" w:lineRule="auto"/>
        <w:jc w:val="center"/>
        <w:rPr>
          <w:rFonts w:asciiTheme="majorHAnsi" w:hAnsiTheme="majorHAnsi" w:cstheme="majorHAnsi"/>
          <w:b/>
          <w:sz w:val="28"/>
          <w:szCs w:val="28"/>
          <w:lang w:val="en-GB"/>
        </w:rPr>
      </w:pPr>
    </w:p>
    <w:p w14:paraId="3D1925E2" w14:textId="5973FD58" w:rsidR="009768D3" w:rsidRDefault="008B61ED" w:rsidP="00474D60">
      <w:pPr>
        <w:spacing w:line="240" w:lineRule="auto"/>
        <w:jc w:val="center"/>
        <w:rPr>
          <w:rFonts w:asciiTheme="majorHAnsi" w:hAnsiTheme="majorHAnsi" w:cstheme="majorHAnsi"/>
          <w:b/>
          <w:sz w:val="28"/>
          <w:szCs w:val="28"/>
          <w:lang w:val="en-GB"/>
        </w:rPr>
      </w:pPr>
      <w:r>
        <w:rPr>
          <w:rFonts w:asciiTheme="majorHAnsi" w:hAnsiTheme="majorHAnsi" w:cstheme="majorHAnsi"/>
          <w:b/>
          <w:sz w:val="28"/>
          <w:szCs w:val="28"/>
          <w:lang w:val="en-GB"/>
        </w:rPr>
        <w:t xml:space="preserve">Towards a Network of </w:t>
      </w:r>
      <w:r w:rsidRPr="008B61ED">
        <w:rPr>
          <w:rFonts w:asciiTheme="majorHAnsi" w:hAnsiTheme="majorHAnsi" w:cstheme="majorHAnsi"/>
          <w:b/>
          <w:sz w:val="28"/>
          <w:szCs w:val="28"/>
          <w:lang w:val="en-GB"/>
        </w:rPr>
        <w:t>IPA</w:t>
      </w:r>
      <w:r w:rsidR="003D5C9C">
        <w:rPr>
          <w:rFonts w:asciiTheme="majorHAnsi" w:hAnsiTheme="majorHAnsi" w:cstheme="majorHAnsi"/>
          <w:b/>
          <w:sz w:val="28"/>
          <w:szCs w:val="28"/>
          <w:lang w:val="en-GB"/>
        </w:rPr>
        <w:t xml:space="preserve"> </w:t>
      </w:r>
      <w:r w:rsidRPr="008B61ED">
        <w:rPr>
          <w:rFonts w:asciiTheme="majorHAnsi" w:hAnsiTheme="majorHAnsi" w:cstheme="majorHAnsi"/>
          <w:b/>
          <w:sz w:val="28"/>
          <w:szCs w:val="28"/>
          <w:lang w:val="en-GB"/>
        </w:rPr>
        <w:t>/</w:t>
      </w:r>
      <w:r w:rsidR="003D5C9C">
        <w:rPr>
          <w:rFonts w:asciiTheme="majorHAnsi" w:hAnsiTheme="majorHAnsi" w:cstheme="majorHAnsi"/>
          <w:b/>
          <w:sz w:val="28"/>
          <w:szCs w:val="28"/>
          <w:lang w:val="en-GB"/>
        </w:rPr>
        <w:t xml:space="preserve"> </w:t>
      </w:r>
      <w:r w:rsidRPr="008B61ED">
        <w:rPr>
          <w:rFonts w:asciiTheme="majorHAnsi" w:hAnsiTheme="majorHAnsi" w:cstheme="majorHAnsi"/>
          <w:b/>
          <w:sz w:val="28"/>
          <w:szCs w:val="28"/>
          <w:lang w:val="en-GB"/>
        </w:rPr>
        <w:t>NDICI programming authorities</w:t>
      </w:r>
      <w:r>
        <w:rPr>
          <w:rFonts w:asciiTheme="majorHAnsi" w:hAnsiTheme="majorHAnsi" w:cstheme="majorHAnsi"/>
          <w:b/>
          <w:sz w:val="28"/>
          <w:szCs w:val="28"/>
          <w:lang w:val="en-GB"/>
        </w:rPr>
        <w:t xml:space="preserve"> in the Danube Region</w:t>
      </w:r>
    </w:p>
    <w:p w14:paraId="08CF18C3" w14:textId="77777777" w:rsidR="009768D3" w:rsidRDefault="009768D3" w:rsidP="00474D60">
      <w:pPr>
        <w:spacing w:line="240" w:lineRule="auto"/>
        <w:jc w:val="center"/>
        <w:rPr>
          <w:rFonts w:asciiTheme="majorHAnsi" w:hAnsiTheme="majorHAnsi" w:cstheme="majorHAnsi"/>
          <w:b/>
          <w:sz w:val="28"/>
          <w:szCs w:val="28"/>
          <w:lang w:val="en-GB"/>
        </w:rPr>
      </w:pPr>
    </w:p>
    <w:p w14:paraId="0BF59329" w14:textId="77777777" w:rsidR="009768D3" w:rsidRDefault="009768D3" w:rsidP="00474D60">
      <w:pPr>
        <w:spacing w:line="240" w:lineRule="auto"/>
        <w:jc w:val="center"/>
        <w:rPr>
          <w:rFonts w:asciiTheme="majorHAnsi" w:hAnsiTheme="majorHAnsi" w:cstheme="majorHAnsi"/>
          <w:b/>
          <w:sz w:val="28"/>
          <w:szCs w:val="28"/>
          <w:lang w:val="en-GB"/>
        </w:rPr>
      </w:pPr>
    </w:p>
    <w:p w14:paraId="671B46B6" w14:textId="77777777" w:rsidR="009768D3" w:rsidRDefault="009768D3" w:rsidP="00474D60">
      <w:pPr>
        <w:spacing w:line="240" w:lineRule="auto"/>
        <w:jc w:val="center"/>
        <w:rPr>
          <w:rFonts w:asciiTheme="majorHAnsi" w:hAnsiTheme="majorHAnsi" w:cstheme="majorHAnsi"/>
          <w:b/>
          <w:sz w:val="28"/>
          <w:szCs w:val="28"/>
          <w:lang w:val="en-GB"/>
        </w:rPr>
      </w:pPr>
    </w:p>
    <w:p w14:paraId="1C74A483" w14:textId="77777777" w:rsidR="009768D3" w:rsidRDefault="009768D3" w:rsidP="00474D60">
      <w:pPr>
        <w:spacing w:line="240" w:lineRule="auto"/>
        <w:jc w:val="center"/>
        <w:rPr>
          <w:rFonts w:asciiTheme="majorHAnsi" w:hAnsiTheme="majorHAnsi" w:cstheme="majorHAnsi"/>
          <w:b/>
          <w:sz w:val="28"/>
          <w:szCs w:val="28"/>
          <w:lang w:val="en-GB"/>
        </w:rPr>
      </w:pPr>
    </w:p>
    <w:p w14:paraId="41D7FAC0" w14:textId="77777777" w:rsidR="009768D3" w:rsidRPr="006E28D6" w:rsidRDefault="009768D3" w:rsidP="00474D60">
      <w:pPr>
        <w:spacing w:line="240" w:lineRule="auto"/>
        <w:jc w:val="center"/>
        <w:rPr>
          <w:rFonts w:asciiTheme="majorHAnsi" w:hAnsiTheme="majorHAnsi" w:cstheme="majorHAnsi"/>
          <w:b/>
          <w:sz w:val="28"/>
          <w:szCs w:val="28"/>
          <w:lang w:val="en-GB"/>
        </w:rPr>
      </w:pPr>
    </w:p>
    <w:p w14:paraId="33911185" w14:textId="7EAB5091" w:rsidR="00FC7FA9" w:rsidRDefault="00FC7FA9" w:rsidP="00980C2F">
      <w:pPr>
        <w:spacing w:line="240" w:lineRule="auto"/>
        <w:jc w:val="center"/>
        <w:rPr>
          <w:rFonts w:asciiTheme="majorHAnsi" w:hAnsiTheme="majorHAnsi" w:cstheme="majorHAnsi"/>
          <w:b/>
          <w:sz w:val="32"/>
          <w:szCs w:val="40"/>
          <w:lang w:val="en-GB"/>
        </w:rPr>
      </w:pPr>
      <w:r>
        <w:rPr>
          <w:rFonts w:asciiTheme="majorHAnsi" w:hAnsiTheme="majorHAnsi" w:cstheme="majorHAnsi"/>
          <w:b/>
          <w:sz w:val="32"/>
          <w:szCs w:val="40"/>
          <w:lang w:val="en-GB"/>
        </w:rPr>
        <w:t>23</w:t>
      </w:r>
      <w:r w:rsidRPr="00FC7FA9">
        <w:rPr>
          <w:rFonts w:asciiTheme="majorHAnsi" w:hAnsiTheme="majorHAnsi" w:cstheme="majorHAnsi"/>
          <w:b/>
          <w:sz w:val="32"/>
          <w:szCs w:val="40"/>
          <w:vertAlign w:val="superscript"/>
          <w:lang w:val="en-GB"/>
        </w:rPr>
        <w:t>rd</w:t>
      </w:r>
      <w:r>
        <w:rPr>
          <w:rFonts w:asciiTheme="majorHAnsi" w:hAnsiTheme="majorHAnsi" w:cstheme="majorHAnsi"/>
          <w:b/>
          <w:sz w:val="32"/>
          <w:szCs w:val="40"/>
          <w:lang w:val="en-GB"/>
        </w:rPr>
        <w:t xml:space="preserve"> April</w:t>
      </w:r>
      <w:r w:rsidR="00980C2F" w:rsidRPr="00234A18">
        <w:rPr>
          <w:rFonts w:asciiTheme="majorHAnsi" w:hAnsiTheme="majorHAnsi" w:cstheme="majorHAnsi"/>
          <w:b/>
          <w:sz w:val="32"/>
          <w:szCs w:val="40"/>
          <w:lang w:val="en-GB"/>
        </w:rPr>
        <w:t xml:space="preserve"> 202</w:t>
      </w:r>
      <w:r w:rsidR="004B69DB" w:rsidRPr="00234A18">
        <w:rPr>
          <w:rFonts w:asciiTheme="majorHAnsi" w:hAnsiTheme="majorHAnsi" w:cstheme="majorHAnsi"/>
          <w:b/>
          <w:sz w:val="32"/>
          <w:szCs w:val="40"/>
          <w:lang w:val="en-GB"/>
        </w:rPr>
        <w:t>1</w:t>
      </w:r>
    </w:p>
    <w:p w14:paraId="5104B66B" w14:textId="17D10579" w:rsidR="00234A18" w:rsidRPr="00234A18" w:rsidRDefault="00234A18" w:rsidP="00980C2F">
      <w:pPr>
        <w:spacing w:line="240" w:lineRule="auto"/>
        <w:jc w:val="center"/>
        <w:rPr>
          <w:rFonts w:asciiTheme="majorHAnsi" w:hAnsiTheme="majorHAnsi" w:cstheme="majorHAnsi"/>
          <w:b/>
          <w:sz w:val="32"/>
          <w:szCs w:val="40"/>
          <w:lang w:val="en-GB"/>
        </w:rPr>
      </w:pPr>
      <w:r w:rsidRPr="00234A18">
        <w:rPr>
          <w:rFonts w:asciiTheme="majorHAnsi" w:hAnsiTheme="majorHAnsi" w:cstheme="majorHAnsi"/>
          <w:b/>
          <w:sz w:val="32"/>
          <w:szCs w:val="40"/>
          <w:lang w:val="en-GB"/>
        </w:rPr>
        <w:t xml:space="preserve">09:00 – </w:t>
      </w:r>
      <w:r w:rsidR="00AE775F" w:rsidRPr="00234A18">
        <w:rPr>
          <w:rFonts w:asciiTheme="majorHAnsi" w:hAnsiTheme="majorHAnsi" w:cstheme="majorHAnsi"/>
          <w:b/>
          <w:sz w:val="32"/>
          <w:szCs w:val="40"/>
          <w:lang w:val="en-GB"/>
        </w:rPr>
        <w:t>1</w:t>
      </w:r>
      <w:r w:rsidR="00AE775F">
        <w:rPr>
          <w:rFonts w:asciiTheme="majorHAnsi" w:hAnsiTheme="majorHAnsi" w:cstheme="majorHAnsi"/>
          <w:b/>
          <w:sz w:val="32"/>
          <w:szCs w:val="40"/>
          <w:lang w:val="en-GB"/>
        </w:rPr>
        <w:t>2</w:t>
      </w:r>
      <w:r w:rsidR="005C2770">
        <w:rPr>
          <w:rFonts w:asciiTheme="majorHAnsi" w:hAnsiTheme="majorHAnsi" w:cstheme="majorHAnsi"/>
          <w:b/>
          <w:sz w:val="32"/>
          <w:szCs w:val="40"/>
          <w:lang w:val="en-GB"/>
        </w:rPr>
        <w:t>:</w:t>
      </w:r>
      <w:r w:rsidR="00AE775F">
        <w:rPr>
          <w:rFonts w:asciiTheme="majorHAnsi" w:hAnsiTheme="majorHAnsi" w:cstheme="majorHAnsi"/>
          <w:b/>
          <w:sz w:val="32"/>
          <w:szCs w:val="40"/>
          <w:lang w:val="en-GB"/>
        </w:rPr>
        <w:t>00</w:t>
      </w:r>
      <w:r w:rsidR="00AE775F" w:rsidRPr="00234A18">
        <w:rPr>
          <w:rFonts w:asciiTheme="majorHAnsi" w:hAnsiTheme="majorHAnsi" w:cstheme="majorHAnsi"/>
          <w:b/>
          <w:sz w:val="32"/>
          <w:szCs w:val="40"/>
          <w:lang w:val="en-GB"/>
        </w:rPr>
        <w:t xml:space="preserve"> </w:t>
      </w:r>
      <w:r w:rsidRPr="00234A18">
        <w:rPr>
          <w:rFonts w:asciiTheme="majorHAnsi" w:hAnsiTheme="majorHAnsi" w:cstheme="majorHAnsi"/>
          <w:b/>
          <w:sz w:val="32"/>
          <w:szCs w:val="40"/>
          <w:lang w:val="en-GB"/>
        </w:rPr>
        <w:t>CET</w:t>
      </w:r>
    </w:p>
    <w:p w14:paraId="3CD700C9" w14:textId="77777777" w:rsidR="00474D60" w:rsidRPr="00234A18" w:rsidRDefault="00474D60" w:rsidP="00474D60">
      <w:pPr>
        <w:spacing w:line="240" w:lineRule="auto"/>
        <w:jc w:val="center"/>
        <w:rPr>
          <w:rFonts w:asciiTheme="majorHAnsi" w:hAnsiTheme="majorHAnsi" w:cstheme="majorHAnsi"/>
          <w:b/>
          <w:sz w:val="32"/>
          <w:szCs w:val="40"/>
          <w:lang w:val="en-GB"/>
        </w:rPr>
      </w:pPr>
      <w:r w:rsidRPr="00234A18">
        <w:rPr>
          <w:rFonts w:asciiTheme="majorHAnsi" w:hAnsiTheme="majorHAnsi" w:cstheme="majorHAnsi"/>
          <w:b/>
          <w:sz w:val="32"/>
          <w:szCs w:val="40"/>
          <w:lang w:val="en-GB"/>
        </w:rPr>
        <w:t>Online</w:t>
      </w:r>
      <w:r w:rsidR="000F4A2D" w:rsidRPr="00234A18">
        <w:rPr>
          <w:rFonts w:asciiTheme="majorHAnsi" w:hAnsiTheme="majorHAnsi" w:cstheme="majorHAnsi"/>
          <w:b/>
          <w:sz w:val="32"/>
          <w:szCs w:val="40"/>
          <w:lang w:val="en-GB"/>
        </w:rPr>
        <w:t xml:space="preserve"> (Webex)</w:t>
      </w:r>
    </w:p>
    <w:p w14:paraId="1F45F7A9" w14:textId="77777777" w:rsidR="00474D60" w:rsidRDefault="00474D60" w:rsidP="00474D60">
      <w:pPr>
        <w:spacing w:line="240" w:lineRule="auto"/>
        <w:jc w:val="center"/>
        <w:rPr>
          <w:rFonts w:asciiTheme="majorHAnsi" w:hAnsiTheme="majorHAnsi" w:cstheme="majorHAnsi"/>
          <w:b/>
          <w:sz w:val="32"/>
          <w:szCs w:val="40"/>
          <w:highlight w:val="yellow"/>
          <w:lang w:val="en-GB"/>
        </w:rPr>
      </w:pPr>
    </w:p>
    <w:p w14:paraId="5A3AE3A9" w14:textId="77777777" w:rsidR="009768D3" w:rsidRPr="00474D60" w:rsidRDefault="009768D3" w:rsidP="00474D60">
      <w:pPr>
        <w:spacing w:line="240" w:lineRule="auto"/>
        <w:jc w:val="center"/>
        <w:rPr>
          <w:rFonts w:asciiTheme="majorHAnsi" w:hAnsiTheme="majorHAnsi" w:cstheme="majorHAnsi"/>
          <w:b/>
          <w:sz w:val="32"/>
          <w:szCs w:val="40"/>
          <w:highlight w:val="yellow"/>
          <w:lang w:val="en-GB"/>
        </w:rPr>
      </w:pPr>
    </w:p>
    <w:p w14:paraId="203CBF5C" w14:textId="7655D239" w:rsidR="00DA22F7" w:rsidRPr="00FC7FA9" w:rsidRDefault="00FD3426" w:rsidP="00DA22F7">
      <w:pPr>
        <w:spacing w:after="120" w:line="240" w:lineRule="auto"/>
        <w:jc w:val="center"/>
        <w:rPr>
          <w:rFonts w:asciiTheme="majorHAnsi" w:hAnsiTheme="majorHAnsi" w:cstheme="majorHAnsi"/>
          <w:b/>
          <w:color w:val="4472C4" w:themeColor="accent5"/>
          <w:sz w:val="32"/>
          <w:szCs w:val="40"/>
          <w:lang w:val="en-GB"/>
        </w:rPr>
      </w:pPr>
      <w:hyperlink r:id="rId8" w:history="1">
        <w:r w:rsidR="00DA22F7" w:rsidRPr="00DD33D6">
          <w:rPr>
            <w:rStyle w:val="Hyperlink"/>
            <w:rFonts w:asciiTheme="majorHAnsi" w:hAnsiTheme="majorHAnsi" w:cstheme="majorHAnsi"/>
            <w:b/>
            <w:sz w:val="32"/>
            <w:szCs w:val="40"/>
            <w:lang w:val="en-GB"/>
          </w:rPr>
          <w:t>Meeting registration</w:t>
        </w:r>
      </w:hyperlink>
    </w:p>
    <w:p w14:paraId="5585F4A7" w14:textId="148A7448" w:rsidR="00DA22F7" w:rsidRPr="00FC7FA9" w:rsidRDefault="00FD3426" w:rsidP="00DA22F7">
      <w:pPr>
        <w:spacing w:before="60" w:after="60" w:line="240" w:lineRule="auto"/>
        <w:jc w:val="center"/>
        <w:rPr>
          <w:rFonts w:asciiTheme="majorHAnsi" w:hAnsiTheme="majorHAnsi" w:cstheme="majorHAnsi"/>
          <w:b/>
          <w:color w:val="4472C4" w:themeColor="accent5"/>
          <w:sz w:val="32"/>
          <w:szCs w:val="40"/>
          <w:lang w:val="en-GB"/>
        </w:rPr>
      </w:pPr>
      <w:hyperlink r:id="rId9" w:history="1">
        <w:r w:rsidR="00DA22F7" w:rsidRPr="00DD33D6">
          <w:rPr>
            <w:rStyle w:val="Hyperlink"/>
            <w:rFonts w:asciiTheme="majorHAnsi" w:hAnsiTheme="majorHAnsi" w:cstheme="majorHAnsi"/>
            <w:b/>
            <w:sz w:val="32"/>
            <w:szCs w:val="40"/>
            <w:lang w:val="en-GB"/>
          </w:rPr>
          <w:t xml:space="preserve">&gt;&gt;&gt; </w:t>
        </w:r>
        <w:r w:rsidR="00B23FDD">
          <w:rPr>
            <w:rStyle w:val="Hyperlink"/>
            <w:rFonts w:asciiTheme="majorHAnsi" w:hAnsiTheme="majorHAnsi" w:cstheme="majorHAnsi"/>
            <w:b/>
            <w:sz w:val="32"/>
            <w:szCs w:val="40"/>
            <w:lang w:val="en-GB"/>
          </w:rPr>
          <w:t>Join meeting</w:t>
        </w:r>
        <w:r w:rsidR="00DA22F7" w:rsidRPr="00DD33D6">
          <w:rPr>
            <w:rStyle w:val="Hyperlink"/>
            <w:rFonts w:asciiTheme="majorHAnsi" w:hAnsiTheme="majorHAnsi" w:cstheme="majorHAnsi"/>
            <w:b/>
            <w:sz w:val="32"/>
            <w:szCs w:val="40"/>
            <w:lang w:val="en-GB"/>
          </w:rPr>
          <w:t xml:space="preserve"> here &lt;&lt;&lt;</w:t>
        </w:r>
      </w:hyperlink>
    </w:p>
    <w:p w14:paraId="0F078868" w14:textId="6B48AADA" w:rsidR="00DA22F7" w:rsidRPr="00DA22F7" w:rsidRDefault="00DA22F7" w:rsidP="00DA22F7">
      <w:pPr>
        <w:spacing w:before="60" w:after="60" w:line="240" w:lineRule="auto"/>
        <w:jc w:val="center"/>
        <w:rPr>
          <w:rFonts w:cstheme="minorHAnsi"/>
          <w:lang w:val="en-GB"/>
        </w:rPr>
      </w:pPr>
      <w:r w:rsidRPr="00DA22F7">
        <w:rPr>
          <w:rFonts w:cstheme="minorHAnsi"/>
          <w:lang w:val="en-GB"/>
        </w:rPr>
        <w:t xml:space="preserve">Meeting number: </w:t>
      </w:r>
      <w:r w:rsidR="00DD33D6" w:rsidRPr="00DD33D6">
        <w:rPr>
          <w:rFonts w:cstheme="minorHAnsi"/>
          <w:lang w:val="en-GB"/>
        </w:rPr>
        <w:t>183 805 7818</w:t>
      </w:r>
    </w:p>
    <w:p w14:paraId="22BDD5BF" w14:textId="77777777" w:rsidR="00DD33D6" w:rsidRPr="00DD33D6" w:rsidRDefault="00DA22F7" w:rsidP="00DD33D6">
      <w:pPr>
        <w:spacing w:before="60" w:after="60" w:line="240" w:lineRule="auto"/>
        <w:jc w:val="center"/>
        <w:rPr>
          <w:rFonts w:cstheme="minorHAnsi"/>
          <w:lang w:val="en-GB"/>
        </w:rPr>
      </w:pPr>
      <w:r w:rsidRPr="00DA22F7">
        <w:rPr>
          <w:rFonts w:cstheme="minorHAnsi"/>
          <w:lang w:val="en-GB"/>
        </w:rPr>
        <w:t xml:space="preserve">Password: </w:t>
      </w:r>
      <w:r w:rsidR="00DD33D6" w:rsidRPr="00DD33D6">
        <w:rPr>
          <w:rFonts w:cstheme="minorHAnsi"/>
          <w:lang w:val="en-GB"/>
        </w:rPr>
        <w:t>closer_coop_2021</w:t>
      </w:r>
    </w:p>
    <w:p w14:paraId="2F08BA2D" w14:textId="405DCB1A" w:rsidR="00474D60" w:rsidRPr="00DA22F7" w:rsidRDefault="00474D60" w:rsidP="00DA22F7">
      <w:pPr>
        <w:spacing w:after="120" w:line="240" w:lineRule="auto"/>
        <w:jc w:val="center"/>
        <w:rPr>
          <w:rFonts w:cstheme="minorHAnsi"/>
          <w:lang w:val="en-GB"/>
        </w:rPr>
      </w:pPr>
    </w:p>
    <w:p w14:paraId="7CDB1341" w14:textId="77777777" w:rsidR="009768D3" w:rsidRDefault="009768D3">
      <w:pPr>
        <w:spacing w:after="160"/>
        <w:rPr>
          <w:rFonts w:cstheme="minorHAnsi"/>
          <w:b/>
          <w:u w:val="single"/>
          <w:lang w:val="en-GB"/>
        </w:rPr>
      </w:pPr>
      <w:r>
        <w:rPr>
          <w:rFonts w:cstheme="minorHAnsi"/>
          <w:b/>
          <w:u w:val="single"/>
          <w:lang w:val="en-GB"/>
        </w:rPr>
        <w:br w:type="page"/>
      </w:r>
    </w:p>
    <w:p w14:paraId="7B7EACAE" w14:textId="77777777" w:rsidR="009768D3" w:rsidRDefault="009768D3" w:rsidP="00C9001B">
      <w:pPr>
        <w:spacing w:after="120" w:line="240" w:lineRule="auto"/>
        <w:rPr>
          <w:rFonts w:cstheme="minorHAnsi"/>
          <w:b/>
          <w:u w:val="single"/>
          <w:lang w:val="en-GB"/>
        </w:rPr>
      </w:pPr>
    </w:p>
    <w:p w14:paraId="45B38A05" w14:textId="77777777" w:rsidR="000505ED" w:rsidRPr="00C9001B" w:rsidRDefault="000505ED" w:rsidP="00C9001B">
      <w:pPr>
        <w:spacing w:after="120" w:line="240" w:lineRule="auto"/>
        <w:rPr>
          <w:rFonts w:cstheme="minorHAnsi"/>
          <w:b/>
          <w:sz w:val="24"/>
          <w:szCs w:val="24"/>
          <w:u w:val="single"/>
          <w:lang w:val="en-GB"/>
        </w:rPr>
      </w:pPr>
      <w:r w:rsidRPr="00C9001B">
        <w:rPr>
          <w:rFonts w:cstheme="minorHAnsi"/>
          <w:b/>
          <w:u w:val="single"/>
          <w:lang w:val="en-GB"/>
        </w:rPr>
        <w:t>Introduction</w:t>
      </w:r>
    </w:p>
    <w:p w14:paraId="41EFB717" w14:textId="784A163A" w:rsidR="00AB1235" w:rsidRDefault="00FD3426" w:rsidP="00523A3D">
      <w:pPr>
        <w:spacing w:after="120" w:line="240" w:lineRule="auto"/>
        <w:jc w:val="both"/>
        <w:rPr>
          <w:rFonts w:cstheme="minorHAnsi"/>
          <w:lang w:val="en-GB"/>
        </w:rPr>
      </w:pPr>
      <w:hyperlink r:id="rId10" w:history="1">
        <w:r w:rsidR="00AB1235" w:rsidRPr="00E769E3">
          <w:rPr>
            <w:rStyle w:val="Hyperlink"/>
            <w:rFonts w:cstheme="minorHAnsi"/>
            <w:lang w:val="en-GB"/>
          </w:rPr>
          <w:t>EU Strategy for the Danube Region</w:t>
        </w:r>
        <w:r w:rsidR="00D81611" w:rsidRPr="00E769E3">
          <w:rPr>
            <w:rStyle w:val="Hyperlink"/>
            <w:rFonts w:cstheme="minorHAnsi"/>
            <w:lang w:val="en-GB"/>
          </w:rPr>
          <w:t xml:space="preserve"> (EUSDR)</w:t>
        </w:r>
      </w:hyperlink>
      <w:r w:rsidR="00AB1235">
        <w:rPr>
          <w:rFonts w:cstheme="minorHAnsi"/>
          <w:lang w:val="en-GB"/>
        </w:rPr>
        <w:t xml:space="preserve"> </w:t>
      </w:r>
    </w:p>
    <w:p w14:paraId="13C2B092" w14:textId="7CF468F7" w:rsidR="00523A3D" w:rsidRPr="00523A3D" w:rsidRDefault="00D81611" w:rsidP="00523A3D">
      <w:pPr>
        <w:spacing w:after="120" w:line="240" w:lineRule="auto"/>
        <w:jc w:val="both"/>
        <w:rPr>
          <w:rFonts w:cstheme="minorHAnsi"/>
          <w:lang w:val="en-GB"/>
        </w:rPr>
      </w:pPr>
      <w:r>
        <w:rPr>
          <w:rFonts w:cstheme="minorHAnsi"/>
          <w:lang w:val="en-GB"/>
        </w:rPr>
        <w:t>It</w:t>
      </w:r>
      <w:r w:rsidR="00523A3D" w:rsidRPr="00523A3D">
        <w:rPr>
          <w:rFonts w:cstheme="minorHAnsi"/>
          <w:lang w:val="en-GB"/>
        </w:rPr>
        <w:t xml:space="preserve"> provide</w:t>
      </w:r>
      <w:r w:rsidR="00E769E3">
        <w:rPr>
          <w:rFonts w:cstheme="minorHAnsi"/>
          <w:lang w:val="en-GB"/>
        </w:rPr>
        <w:t>s</w:t>
      </w:r>
      <w:r w:rsidR="00523A3D" w:rsidRPr="00523A3D">
        <w:rPr>
          <w:rFonts w:cstheme="minorHAnsi"/>
          <w:lang w:val="en-GB"/>
        </w:rPr>
        <w:t xml:space="preserve"> an integrated framework to address common challenges faced by </w:t>
      </w:r>
      <w:r>
        <w:rPr>
          <w:rFonts w:cstheme="minorHAnsi"/>
          <w:lang w:val="en-GB"/>
        </w:rPr>
        <w:t>countries sharing a common recourse – the Danube River</w:t>
      </w:r>
      <w:r w:rsidR="00B81013">
        <w:rPr>
          <w:rFonts w:cstheme="minorHAnsi"/>
          <w:lang w:val="en-GB"/>
        </w:rPr>
        <w:t>.</w:t>
      </w:r>
      <w:r w:rsidR="00523A3D" w:rsidRPr="00523A3D">
        <w:rPr>
          <w:rFonts w:cstheme="minorHAnsi"/>
          <w:lang w:val="en-GB"/>
        </w:rPr>
        <w:t xml:space="preserve"> </w:t>
      </w:r>
      <w:r>
        <w:rPr>
          <w:rFonts w:cstheme="minorHAnsi"/>
          <w:lang w:val="en-GB"/>
        </w:rPr>
        <w:t>Countries and regions</w:t>
      </w:r>
      <w:r w:rsidRPr="00523A3D">
        <w:rPr>
          <w:rFonts w:cstheme="minorHAnsi"/>
          <w:lang w:val="en-GB"/>
        </w:rPr>
        <w:t xml:space="preserve"> </w:t>
      </w:r>
      <w:r w:rsidR="00523A3D" w:rsidRPr="00523A3D">
        <w:rPr>
          <w:rFonts w:cstheme="minorHAnsi"/>
          <w:lang w:val="en-GB"/>
        </w:rPr>
        <w:t xml:space="preserve">benefit from strengthened cooperation contributing to </w:t>
      </w:r>
      <w:r w:rsidR="00B81013">
        <w:rPr>
          <w:rFonts w:cstheme="minorHAnsi"/>
          <w:lang w:val="en-GB"/>
        </w:rPr>
        <w:t xml:space="preserve">the </w:t>
      </w:r>
      <w:r w:rsidR="00523A3D" w:rsidRPr="00523A3D">
        <w:rPr>
          <w:rFonts w:cstheme="minorHAnsi"/>
          <w:lang w:val="en-GB"/>
        </w:rPr>
        <w:t>achievement of economic, social and territ</w:t>
      </w:r>
      <w:r w:rsidR="00B81013">
        <w:rPr>
          <w:rFonts w:cstheme="minorHAnsi"/>
          <w:lang w:val="en-GB"/>
        </w:rPr>
        <w:t>orial cohesion</w:t>
      </w:r>
      <w:r w:rsidR="00523A3D" w:rsidRPr="00523A3D">
        <w:rPr>
          <w:rFonts w:cstheme="minorHAnsi"/>
          <w:lang w:val="en-GB"/>
        </w:rPr>
        <w:t>.</w:t>
      </w:r>
      <w:r w:rsidR="00050B06">
        <w:rPr>
          <w:rFonts w:cstheme="minorHAnsi"/>
          <w:lang w:val="en-GB"/>
        </w:rPr>
        <w:t xml:space="preserve"> </w:t>
      </w:r>
      <w:r w:rsidR="00523A3D" w:rsidRPr="00523A3D">
        <w:rPr>
          <w:rFonts w:cstheme="minorHAnsi"/>
          <w:lang w:val="en-GB"/>
        </w:rPr>
        <w:t xml:space="preserve">The main idea behind </w:t>
      </w:r>
      <w:r>
        <w:rPr>
          <w:rFonts w:cstheme="minorHAnsi"/>
          <w:lang w:val="en-GB"/>
        </w:rPr>
        <w:t xml:space="preserve">the EUSDR </w:t>
      </w:r>
      <w:r w:rsidR="00523A3D" w:rsidRPr="00523A3D">
        <w:rPr>
          <w:rFonts w:cstheme="minorHAnsi"/>
          <w:lang w:val="en-GB"/>
        </w:rPr>
        <w:t xml:space="preserve">is to establish a framework for policy integration, coordination, cooperation, multi-level governance and partnership. </w:t>
      </w:r>
      <w:r w:rsidR="00E769E3">
        <w:rPr>
          <w:rFonts w:cstheme="minorHAnsi"/>
          <w:lang w:val="en-GB"/>
        </w:rPr>
        <w:t xml:space="preserve">The </w:t>
      </w:r>
      <w:r>
        <w:rPr>
          <w:rFonts w:cstheme="minorHAnsi"/>
          <w:lang w:val="en-GB"/>
        </w:rPr>
        <w:t>EUSDR</w:t>
      </w:r>
      <w:r w:rsidR="00523A3D" w:rsidRPr="00523A3D">
        <w:rPr>
          <w:rFonts w:cstheme="minorHAnsi"/>
          <w:lang w:val="en-GB"/>
        </w:rPr>
        <w:t xml:space="preserve"> </w:t>
      </w:r>
      <w:r>
        <w:rPr>
          <w:rFonts w:cstheme="minorHAnsi"/>
          <w:lang w:val="en-GB"/>
        </w:rPr>
        <w:t xml:space="preserve">is </w:t>
      </w:r>
      <w:r w:rsidR="00523A3D" w:rsidRPr="00523A3D">
        <w:rPr>
          <w:rFonts w:cstheme="minorHAnsi"/>
          <w:lang w:val="en-GB"/>
        </w:rPr>
        <w:t xml:space="preserve">not </w:t>
      </w:r>
      <w:r>
        <w:rPr>
          <w:rFonts w:cstheme="minorHAnsi"/>
          <w:lang w:val="en-GB"/>
        </w:rPr>
        <w:t xml:space="preserve">a </w:t>
      </w:r>
      <w:r w:rsidR="00523A3D" w:rsidRPr="00523A3D">
        <w:rPr>
          <w:rFonts w:cstheme="minorHAnsi"/>
          <w:lang w:val="en-GB"/>
        </w:rPr>
        <w:t>funding instrument</w:t>
      </w:r>
      <w:r w:rsidR="00050B06">
        <w:rPr>
          <w:rFonts w:cstheme="minorHAnsi"/>
          <w:lang w:val="en-GB"/>
        </w:rPr>
        <w:t xml:space="preserve"> – </w:t>
      </w:r>
      <w:r>
        <w:rPr>
          <w:rFonts w:cstheme="minorHAnsi"/>
          <w:lang w:val="en-GB"/>
        </w:rPr>
        <w:t>it</w:t>
      </w:r>
      <w:r w:rsidR="00523A3D" w:rsidRPr="00523A3D">
        <w:rPr>
          <w:rFonts w:cstheme="minorHAnsi"/>
          <w:lang w:val="en-GB"/>
        </w:rPr>
        <w:t xml:space="preserve"> seek</w:t>
      </w:r>
      <w:r w:rsidR="00EA3901">
        <w:rPr>
          <w:rFonts w:cstheme="minorHAnsi"/>
          <w:lang w:val="en-GB"/>
        </w:rPr>
        <w:t>s</w:t>
      </w:r>
      <w:r w:rsidR="00523A3D" w:rsidRPr="00523A3D">
        <w:rPr>
          <w:rFonts w:cstheme="minorHAnsi"/>
          <w:lang w:val="en-GB"/>
        </w:rPr>
        <w:t xml:space="preserve"> to create synergies and coordination between existing policies, funding instruments and initiatives taking place across </w:t>
      </w:r>
      <w:r w:rsidR="00B60AD5">
        <w:rPr>
          <w:rFonts w:cstheme="minorHAnsi"/>
          <w:lang w:val="en-GB"/>
        </w:rPr>
        <w:t xml:space="preserve">the given </w:t>
      </w:r>
      <w:r w:rsidR="00E769E3">
        <w:rPr>
          <w:rFonts w:cstheme="minorHAnsi"/>
          <w:lang w:val="en-GB"/>
        </w:rPr>
        <w:t>macro-regional Strategy (</w:t>
      </w:r>
      <w:r w:rsidR="00B60AD5">
        <w:rPr>
          <w:rFonts w:cstheme="minorHAnsi"/>
          <w:lang w:val="en-GB"/>
        </w:rPr>
        <w:t>MRS</w:t>
      </w:r>
      <w:r w:rsidR="00E769E3">
        <w:rPr>
          <w:rFonts w:cstheme="minorHAnsi"/>
          <w:lang w:val="en-GB"/>
        </w:rPr>
        <w:t>)</w:t>
      </w:r>
      <w:r w:rsidR="00523A3D" w:rsidRPr="00523A3D">
        <w:rPr>
          <w:rFonts w:cstheme="minorHAnsi"/>
          <w:lang w:val="en-GB"/>
        </w:rPr>
        <w:t>.</w:t>
      </w:r>
    </w:p>
    <w:p w14:paraId="1F28904C" w14:textId="43E2BFDC" w:rsidR="00D81611" w:rsidRDefault="00D81611" w:rsidP="000505ED">
      <w:pPr>
        <w:spacing w:after="120" w:line="240" w:lineRule="auto"/>
        <w:jc w:val="both"/>
        <w:rPr>
          <w:rFonts w:cstheme="minorHAnsi"/>
          <w:lang w:val="en-GB"/>
        </w:rPr>
      </w:pPr>
      <w:r>
        <w:rPr>
          <w:rFonts w:cstheme="minorHAnsi"/>
          <w:lang w:val="en-GB"/>
        </w:rPr>
        <w:t xml:space="preserve">Similar to other macro-regions, the EUSDR works </w:t>
      </w:r>
      <w:r w:rsidR="00CB71F5" w:rsidRPr="006E28D6">
        <w:rPr>
          <w:rFonts w:cstheme="minorHAnsi"/>
          <w:lang w:val="en-GB"/>
        </w:rPr>
        <w:t>to improve socio-economic development and governance</w:t>
      </w:r>
      <w:r>
        <w:rPr>
          <w:rFonts w:cstheme="minorHAnsi"/>
          <w:lang w:val="en-GB"/>
        </w:rPr>
        <w:t xml:space="preserve"> in the region</w:t>
      </w:r>
      <w:r w:rsidR="00CB71F5" w:rsidRPr="006E28D6">
        <w:rPr>
          <w:rFonts w:cstheme="minorHAnsi"/>
          <w:lang w:val="en-GB"/>
        </w:rPr>
        <w:t xml:space="preserve">, but </w:t>
      </w:r>
      <w:r>
        <w:rPr>
          <w:rFonts w:cstheme="minorHAnsi"/>
          <w:lang w:val="en-GB"/>
        </w:rPr>
        <w:t>it also</w:t>
      </w:r>
      <w:r w:rsidRPr="006E28D6">
        <w:rPr>
          <w:rFonts w:cstheme="minorHAnsi"/>
          <w:lang w:val="en-GB"/>
        </w:rPr>
        <w:t xml:space="preserve"> </w:t>
      </w:r>
      <w:r w:rsidR="00CB71F5" w:rsidRPr="006E28D6">
        <w:rPr>
          <w:rFonts w:cstheme="minorHAnsi"/>
          <w:lang w:val="en-GB"/>
        </w:rPr>
        <w:t>strengthen</w:t>
      </w:r>
      <w:r>
        <w:rPr>
          <w:rFonts w:cstheme="minorHAnsi"/>
          <w:lang w:val="en-GB"/>
        </w:rPr>
        <w:t>s</w:t>
      </w:r>
      <w:r w:rsidR="00CB71F5" w:rsidRPr="006E28D6">
        <w:rPr>
          <w:rFonts w:cstheme="minorHAnsi"/>
          <w:lang w:val="en-GB"/>
        </w:rPr>
        <w:t xml:space="preserve"> ties between the strategy’s Member States and bring</w:t>
      </w:r>
      <w:r>
        <w:rPr>
          <w:rFonts w:cstheme="minorHAnsi"/>
          <w:lang w:val="en-GB"/>
        </w:rPr>
        <w:t>s</w:t>
      </w:r>
      <w:r w:rsidR="00CB71F5" w:rsidRPr="006E28D6">
        <w:rPr>
          <w:rFonts w:cstheme="minorHAnsi"/>
          <w:lang w:val="en-GB"/>
        </w:rPr>
        <w:t xml:space="preserve"> the participating candidates, potential candidates and neighbouring non-EU countries closer to the EU, hence reinforcing the process of European integration.</w:t>
      </w:r>
      <w:r w:rsidR="00A308C6">
        <w:rPr>
          <w:rFonts w:cstheme="minorHAnsi"/>
          <w:lang w:val="en-GB"/>
        </w:rPr>
        <w:t xml:space="preserve"> </w:t>
      </w:r>
    </w:p>
    <w:p w14:paraId="5CC29083" w14:textId="70707EF5" w:rsidR="006D3917" w:rsidRDefault="006D3917" w:rsidP="000505ED">
      <w:pPr>
        <w:spacing w:after="120" w:line="240" w:lineRule="auto"/>
        <w:jc w:val="both"/>
        <w:rPr>
          <w:rFonts w:cstheme="minorHAnsi"/>
          <w:lang w:val="en-GB"/>
        </w:rPr>
      </w:pPr>
      <w:r w:rsidRPr="00B7535C">
        <w:rPr>
          <w:rFonts w:cstheme="minorHAnsi"/>
          <w:lang w:val="en-GB"/>
        </w:rPr>
        <w:t>Meeting objective?</w:t>
      </w:r>
    </w:p>
    <w:p w14:paraId="2EFC80D8" w14:textId="44974E5F" w:rsidR="009768D3" w:rsidRDefault="006D3917" w:rsidP="000505ED">
      <w:pPr>
        <w:spacing w:after="120" w:line="240" w:lineRule="auto"/>
        <w:jc w:val="both"/>
        <w:rPr>
          <w:rFonts w:cstheme="minorHAnsi"/>
          <w:lang w:val="en-GB"/>
        </w:rPr>
      </w:pPr>
      <w:r>
        <w:rPr>
          <w:rFonts w:cstheme="minorHAnsi"/>
          <w:lang w:val="en-GB"/>
        </w:rPr>
        <w:t>T</w:t>
      </w:r>
      <w:r w:rsidRPr="00A308C6">
        <w:rPr>
          <w:rFonts w:cstheme="minorHAnsi"/>
          <w:lang w:val="en-GB"/>
        </w:rPr>
        <w:t xml:space="preserve">his </w:t>
      </w:r>
      <w:r w:rsidR="00F3452B" w:rsidRPr="00A308C6">
        <w:rPr>
          <w:rFonts w:cstheme="minorHAnsi"/>
          <w:lang w:val="en-GB"/>
        </w:rPr>
        <w:t xml:space="preserve">workshop is explicitly addressed to these </w:t>
      </w:r>
      <w:r w:rsidR="00F3452B">
        <w:rPr>
          <w:rFonts w:cstheme="minorHAnsi"/>
          <w:lang w:val="en-GB"/>
        </w:rPr>
        <w:t xml:space="preserve">EUSDR </w:t>
      </w:r>
      <w:r w:rsidR="00E344CD">
        <w:rPr>
          <w:rFonts w:cstheme="minorHAnsi"/>
          <w:lang w:val="en-GB"/>
        </w:rPr>
        <w:t>member</w:t>
      </w:r>
      <w:r w:rsidR="00F3452B">
        <w:rPr>
          <w:rFonts w:cstheme="minorHAnsi"/>
          <w:lang w:val="en-GB"/>
        </w:rPr>
        <w:t xml:space="preserve"> states and the respective IPA and NDICI programming a</w:t>
      </w:r>
      <w:r w:rsidR="00F3452B" w:rsidRPr="00A308C6">
        <w:rPr>
          <w:rFonts w:cstheme="minorHAnsi"/>
          <w:lang w:val="en-GB"/>
        </w:rPr>
        <w:t>uthorities from</w:t>
      </w:r>
      <w:r w:rsidR="00F3452B">
        <w:rPr>
          <w:rFonts w:cstheme="minorHAnsi"/>
          <w:lang w:val="en-GB"/>
        </w:rPr>
        <w:t xml:space="preserve"> Bosnia and Herzegovina, Moldova, Montenegro, Serbia and Ukraine.</w:t>
      </w:r>
    </w:p>
    <w:p w14:paraId="27E7B3F7" w14:textId="6D6D4959" w:rsidR="000505ED" w:rsidRPr="00C9001B" w:rsidRDefault="000505ED" w:rsidP="00C9001B">
      <w:pPr>
        <w:spacing w:after="120" w:line="240" w:lineRule="auto"/>
        <w:rPr>
          <w:b/>
          <w:u w:val="single"/>
        </w:rPr>
      </w:pPr>
      <w:r w:rsidRPr="00C9001B">
        <w:rPr>
          <w:b/>
          <w:u w:val="single"/>
        </w:rPr>
        <w:t>Why does it need embedding?</w:t>
      </w:r>
    </w:p>
    <w:p w14:paraId="7EEFC7DE" w14:textId="2F8AAB74" w:rsidR="000505ED" w:rsidRPr="00554609" w:rsidRDefault="00D37923" w:rsidP="006D3917">
      <w:pPr>
        <w:spacing w:after="120" w:line="240" w:lineRule="auto"/>
        <w:jc w:val="both"/>
        <w:rPr>
          <w:rFonts w:cstheme="minorHAnsi"/>
          <w:lang w:val="en-GB"/>
        </w:rPr>
      </w:pPr>
      <w:r>
        <w:rPr>
          <w:rFonts w:cstheme="minorHAnsi"/>
          <w:lang w:val="en-GB"/>
        </w:rPr>
        <w:t>Macro-regional strategies</w:t>
      </w:r>
      <w:r w:rsidR="00CB71F5">
        <w:rPr>
          <w:rFonts w:cstheme="minorHAnsi"/>
          <w:lang w:val="en-GB"/>
        </w:rPr>
        <w:t xml:space="preserve"> such as the </w:t>
      </w:r>
      <w:r w:rsidR="00115B28">
        <w:rPr>
          <w:rFonts w:cstheme="minorHAnsi"/>
          <w:lang w:val="en-GB"/>
        </w:rPr>
        <w:t xml:space="preserve">EU </w:t>
      </w:r>
      <w:r w:rsidR="00115B28" w:rsidRPr="00523A3D">
        <w:rPr>
          <w:rFonts w:cstheme="minorHAnsi"/>
          <w:lang w:val="en-GB"/>
        </w:rPr>
        <w:t xml:space="preserve">Strategy for the Danube Region </w:t>
      </w:r>
      <w:r w:rsidR="006D3917">
        <w:rPr>
          <w:rFonts w:cstheme="minorHAnsi"/>
          <w:lang w:val="en-GB"/>
        </w:rPr>
        <w:t xml:space="preserve">mobilise different existing programmes, projects and cooperation mechanisms in the region to address challenges that know no borders. To achieve this goal, Member States, NDICI and IPA countries shall reflect MRS priorities in their funding programmes. </w:t>
      </w:r>
    </w:p>
    <w:p w14:paraId="03846176" w14:textId="4B02966F" w:rsidR="000505ED" w:rsidRPr="00554609" w:rsidRDefault="000505ED" w:rsidP="00554609">
      <w:pPr>
        <w:spacing w:after="120" w:line="240" w:lineRule="auto"/>
        <w:jc w:val="both"/>
        <w:rPr>
          <w:rFonts w:cstheme="minorHAnsi"/>
          <w:lang w:val="en-GB"/>
        </w:rPr>
      </w:pPr>
      <w:r w:rsidRPr="00554609">
        <w:rPr>
          <w:rFonts w:cstheme="minorHAnsi"/>
          <w:lang w:val="en-GB"/>
        </w:rPr>
        <w:t xml:space="preserve">The European Commission in its </w:t>
      </w:r>
      <w:r w:rsidRPr="00554609">
        <w:rPr>
          <w:rFonts w:cstheme="minorHAnsi"/>
          <w:i/>
          <w:lang w:val="en-GB"/>
        </w:rPr>
        <w:t>3</w:t>
      </w:r>
      <w:r w:rsidRPr="00554609">
        <w:rPr>
          <w:rFonts w:cstheme="minorHAnsi"/>
          <w:i/>
          <w:vertAlign w:val="superscript"/>
          <w:lang w:val="en-GB"/>
        </w:rPr>
        <w:t>rd</w:t>
      </w:r>
      <w:r w:rsidRPr="00554609">
        <w:rPr>
          <w:rFonts w:cstheme="minorHAnsi"/>
          <w:i/>
          <w:lang w:val="en-GB"/>
        </w:rPr>
        <w:t xml:space="preserve"> report on the implementation of MRS</w:t>
      </w:r>
      <w:r w:rsidR="00234A18">
        <w:rPr>
          <w:rStyle w:val="Funotenzeichen"/>
          <w:rFonts w:cstheme="minorHAnsi"/>
          <w:i/>
          <w:lang w:val="en-GB"/>
        </w:rPr>
        <w:footnoteReference w:id="1"/>
      </w:r>
      <w:r w:rsidRPr="00554609">
        <w:rPr>
          <w:rFonts w:cstheme="minorHAnsi"/>
          <w:lang w:val="en-GB"/>
        </w:rPr>
        <w:t xml:space="preserve"> from September 2020 advocates to further </w:t>
      </w:r>
      <w:r w:rsidRPr="00D37923">
        <w:rPr>
          <w:rFonts w:cstheme="minorHAnsi"/>
          <w:lang w:val="en-GB"/>
        </w:rPr>
        <w:t>strengthen the links between EU funding programmes and MRS</w:t>
      </w:r>
      <w:r w:rsidRPr="00554609">
        <w:rPr>
          <w:rFonts w:cstheme="minorHAnsi"/>
          <w:lang w:val="en-GB"/>
        </w:rPr>
        <w:t>:</w:t>
      </w:r>
    </w:p>
    <w:p w14:paraId="089BA4AB" w14:textId="509A1DDC" w:rsidR="000505ED" w:rsidRPr="00554609" w:rsidRDefault="000505ED" w:rsidP="00554609">
      <w:pPr>
        <w:spacing w:after="120" w:line="240" w:lineRule="auto"/>
        <w:ind w:left="567" w:right="566"/>
        <w:jc w:val="both"/>
        <w:rPr>
          <w:rFonts w:cstheme="minorHAnsi"/>
          <w:lang w:val="en-GB"/>
        </w:rPr>
      </w:pPr>
      <w:r w:rsidRPr="00554609">
        <w:rPr>
          <w:rFonts w:cstheme="minorHAnsi"/>
          <w:lang w:val="en-GB"/>
        </w:rPr>
        <w:t xml:space="preserve">Since 2018, the MRS have initiated or strengthened the embedding process that led to mutually beneficial interactions between </w:t>
      </w:r>
      <w:r w:rsidR="00E344CD" w:rsidRPr="00554609">
        <w:rPr>
          <w:rFonts w:cstheme="minorHAnsi"/>
          <w:lang w:val="en-GB"/>
        </w:rPr>
        <w:t>strategies</w:t>
      </w:r>
      <w:r w:rsidR="00E344CD">
        <w:rPr>
          <w:rFonts w:cstheme="minorHAnsi"/>
          <w:lang w:val="en-GB"/>
        </w:rPr>
        <w:t>'</w:t>
      </w:r>
      <w:r w:rsidR="00E344CD" w:rsidRPr="00554609">
        <w:rPr>
          <w:rFonts w:cstheme="minorHAnsi"/>
          <w:lang w:val="en-GB"/>
        </w:rPr>
        <w:t xml:space="preserve"> </w:t>
      </w:r>
      <w:r w:rsidRPr="00554609">
        <w:rPr>
          <w:rFonts w:cstheme="minorHAnsi"/>
          <w:lang w:val="en-GB"/>
        </w:rPr>
        <w:t xml:space="preserve">and </w:t>
      </w:r>
      <w:r w:rsidR="00E344CD" w:rsidRPr="00554609">
        <w:rPr>
          <w:rFonts w:cstheme="minorHAnsi"/>
          <w:lang w:val="en-GB"/>
        </w:rPr>
        <w:t>programmes</w:t>
      </w:r>
      <w:r w:rsidR="00E344CD">
        <w:rPr>
          <w:rFonts w:cstheme="minorHAnsi"/>
          <w:lang w:val="en-GB"/>
        </w:rPr>
        <w:t>'</w:t>
      </w:r>
      <w:r w:rsidR="00E344CD" w:rsidRPr="00554609">
        <w:rPr>
          <w:rFonts w:cstheme="minorHAnsi"/>
          <w:lang w:val="en-GB"/>
        </w:rPr>
        <w:t xml:space="preserve"> </w:t>
      </w:r>
      <w:r w:rsidRPr="00554609">
        <w:rPr>
          <w:rFonts w:cstheme="minorHAnsi"/>
          <w:lang w:val="en-GB"/>
        </w:rPr>
        <w:t xml:space="preserve">authorities in preparing post-2020 programming documents. This is to be continued during implementation throughout 2021-2027. Eventually, embedding is expected to increase programmes’ impacts through better cooperation and coordination, in addition to providing the MRS with the means </w:t>
      </w:r>
      <w:r w:rsidR="00F87571">
        <w:rPr>
          <w:rFonts w:cstheme="minorHAnsi"/>
          <w:lang w:val="en-GB"/>
        </w:rPr>
        <w:t>to achieve their objectives (…)</w:t>
      </w:r>
    </w:p>
    <w:p w14:paraId="5608DB75" w14:textId="4378639A" w:rsidR="005A63ED" w:rsidRPr="00A308C6" w:rsidRDefault="00E344CD" w:rsidP="00F87571">
      <w:pPr>
        <w:spacing w:after="120" w:line="240" w:lineRule="auto"/>
        <w:jc w:val="both"/>
        <w:rPr>
          <w:lang w:val="en-GB"/>
        </w:rPr>
      </w:pPr>
      <w:r w:rsidRPr="00A308C6">
        <w:rPr>
          <w:rFonts w:cstheme="minorHAnsi"/>
          <w:lang w:val="en-GB"/>
        </w:rPr>
        <w:t>Also,</w:t>
      </w:r>
      <w:r w:rsidR="005A63ED" w:rsidRPr="00A308C6">
        <w:rPr>
          <w:rFonts w:cstheme="minorHAnsi"/>
          <w:lang w:val="en-GB"/>
        </w:rPr>
        <w:t xml:space="preserve"> the </w:t>
      </w:r>
      <w:r w:rsidR="005A63ED" w:rsidRPr="00A308C6">
        <w:rPr>
          <w:rFonts w:cstheme="minorHAnsi"/>
          <w:i/>
          <w:lang w:val="en-GB"/>
        </w:rPr>
        <w:t>Council conclusions on the implementation of EU macro-regional strategies</w:t>
      </w:r>
      <w:r w:rsidR="00BE2AE6" w:rsidRPr="003A31AF">
        <w:rPr>
          <w:rStyle w:val="Funotenzeichen"/>
          <w:rFonts w:cstheme="minorHAnsi"/>
          <w:iCs/>
          <w:lang w:val="en-GB"/>
        </w:rPr>
        <w:footnoteReference w:id="2"/>
      </w:r>
      <w:r w:rsidR="00BE2AE6" w:rsidRPr="00E344CD">
        <w:rPr>
          <w:iCs/>
          <w:lang w:val="en-GB"/>
        </w:rPr>
        <w:t xml:space="preserve"> </w:t>
      </w:r>
      <w:r w:rsidR="00BE2AE6" w:rsidRPr="00A308C6">
        <w:rPr>
          <w:lang w:val="en-GB"/>
        </w:rPr>
        <w:t>emphasise</w:t>
      </w:r>
      <w:r w:rsidR="005A63ED" w:rsidRPr="00A308C6">
        <w:rPr>
          <w:lang w:val="en-GB"/>
        </w:rPr>
        <w:t xml:space="preserve"> the urgency to further embed the priorities of the MRS in relevant EU funding programmes 2021-2027 and, to that end:</w:t>
      </w:r>
    </w:p>
    <w:p w14:paraId="2CD7FF35" w14:textId="77777777" w:rsidR="005A63ED" w:rsidRDefault="005A63ED" w:rsidP="005A63ED">
      <w:pPr>
        <w:spacing w:after="120" w:line="240" w:lineRule="auto"/>
        <w:ind w:left="567" w:right="566"/>
        <w:jc w:val="both"/>
        <w:rPr>
          <w:rFonts w:cstheme="minorHAnsi"/>
          <w:lang w:val="en-GB"/>
        </w:rPr>
      </w:pPr>
      <w:r w:rsidRPr="005A63ED">
        <w:rPr>
          <w:rFonts w:cstheme="minorHAnsi"/>
          <w:lang w:val="en-GB"/>
        </w:rPr>
        <w:t>c) CALLS on all participating countries/regions, with the support of the Commission and as soon as possible, to establish networks of (managing) authorities of relevant 2021-2027 EU funding programmes (Cohesion Policy Funds, EAFRD, EMFF, IPA, NDICI); CALLS on these (managing) authorities to actively participate in such networks in order to ensure a coordinated implementation of the MRS Action Plan priorities and projects shortlisted by MRS, across the macro-region, in their respective programmes;</w:t>
      </w:r>
    </w:p>
    <w:p w14:paraId="721988BD" w14:textId="6D5B903A" w:rsidR="005A63ED" w:rsidRDefault="00F87571" w:rsidP="00D61F26">
      <w:pPr>
        <w:spacing w:after="120" w:line="240" w:lineRule="auto"/>
        <w:jc w:val="both"/>
        <w:rPr>
          <w:rFonts w:cstheme="minorHAnsi"/>
          <w:lang w:val="en-GB"/>
        </w:rPr>
      </w:pPr>
      <w:r w:rsidRPr="006E28D6">
        <w:rPr>
          <w:rFonts w:cstheme="minorHAnsi"/>
          <w:lang w:val="en-GB"/>
        </w:rPr>
        <w:t xml:space="preserve">The preparation phase of the </w:t>
      </w:r>
      <w:r w:rsidR="00050B06">
        <w:rPr>
          <w:rFonts w:cstheme="minorHAnsi"/>
          <w:lang w:val="en-GB"/>
        </w:rPr>
        <w:t>2021-2027 programming period</w:t>
      </w:r>
      <w:r w:rsidRPr="006E28D6">
        <w:rPr>
          <w:rFonts w:cstheme="minorHAnsi"/>
          <w:lang w:val="en-GB"/>
        </w:rPr>
        <w:t xml:space="preserve"> offers a unique opportunity </w:t>
      </w:r>
      <w:r w:rsidR="00D37923">
        <w:rPr>
          <w:rFonts w:cstheme="minorHAnsi"/>
          <w:lang w:val="en-GB"/>
        </w:rPr>
        <w:t>for</w:t>
      </w:r>
      <w:r w:rsidRPr="006E28D6">
        <w:rPr>
          <w:rFonts w:cstheme="minorHAnsi"/>
          <w:lang w:val="en-GB"/>
        </w:rPr>
        <w:t xml:space="preserve"> all </w:t>
      </w:r>
      <w:r w:rsidR="00050B06">
        <w:rPr>
          <w:rFonts w:cstheme="minorHAnsi"/>
        </w:rPr>
        <w:t>EU</w:t>
      </w:r>
      <w:r w:rsidRPr="006E28D6">
        <w:rPr>
          <w:rFonts w:cstheme="minorHAnsi"/>
        </w:rPr>
        <w:t xml:space="preserve"> </w:t>
      </w:r>
      <w:r w:rsidR="00BE2AE6" w:rsidRPr="00A308C6">
        <w:rPr>
          <w:rFonts w:cstheme="minorHAnsi"/>
          <w:lang w:val="en-GB"/>
        </w:rPr>
        <w:t>p</w:t>
      </w:r>
      <w:r w:rsidR="00050B06" w:rsidRPr="00A308C6">
        <w:rPr>
          <w:rFonts w:cstheme="minorHAnsi"/>
          <w:lang w:val="en-GB"/>
        </w:rPr>
        <w:t>rogrammes</w:t>
      </w:r>
      <w:r w:rsidRPr="006E28D6">
        <w:rPr>
          <w:rFonts w:cstheme="minorHAnsi"/>
          <w:lang w:val="en-GB"/>
        </w:rPr>
        <w:t xml:space="preserve"> to </w:t>
      </w:r>
      <w:r w:rsidRPr="006736EA">
        <w:rPr>
          <w:rFonts w:cstheme="minorHAnsi"/>
          <w:lang w:val="en-GB"/>
        </w:rPr>
        <w:t>address territorial challenges more strategically</w:t>
      </w:r>
      <w:r w:rsidRPr="006E28D6">
        <w:rPr>
          <w:rFonts w:cstheme="minorHAnsi"/>
          <w:lang w:val="en-GB"/>
        </w:rPr>
        <w:t xml:space="preserve">, </w:t>
      </w:r>
      <w:r w:rsidRPr="00050B06">
        <w:rPr>
          <w:rFonts w:cstheme="minorHAnsi"/>
          <w:bCs/>
          <w:lang w:val="en-GB"/>
        </w:rPr>
        <w:t xml:space="preserve">through more coordinated and synergized actions stressing </w:t>
      </w:r>
      <w:r w:rsidR="00B63CD3">
        <w:rPr>
          <w:rFonts w:cstheme="minorHAnsi"/>
          <w:bCs/>
          <w:lang w:val="en-GB"/>
        </w:rPr>
        <w:t xml:space="preserve">the </w:t>
      </w:r>
      <w:r w:rsidRPr="00050B06">
        <w:rPr>
          <w:rFonts w:cstheme="minorHAnsi"/>
          <w:bCs/>
          <w:lang w:val="en-GB"/>
        </w:rPr>
        <w:t>European added value of funding</w:t>
      </w:r>
      <w:r w:rsidRPr="00050B06">
        <w:rPr>
          <w:rFonts w:cstheme="minorHAnsi"/>
          <w:lang w:val="en-GB"/>
        </w:rPr>
        <w:t xml:space="preserve">, </w:t>
      </w:r>
      <w:r w:rsidRPr="00050B06">
        <w:rPr>
          <w:rFonts w:cstheme="minorHAnsi"/>
          <w:bCs/>
          <w:lang w:val="en-GB"/>
        </w:rPr>
        <w:t xml:space="preserve">and </w:t>
      </w:r>
      <w:r w:rsidRPr="006736EA">
        <w:rPr>
          <w:rFonts w:cstheme="minorHAnsi"/>
          <w:bCs/>
          <w:lang w:val="en-GB"/>
        </w:rPr>
        <w:t>encourag</w:t>
      </w:r>
      <w:r w:rsidR="006736EA" w:rsidRPr="006736EA">
        <w:rPr>
          <w:rFonts w:cstheme="minorHAnsi"/>
          <w:bCs/>
          <w:lang w:val="en-GB"/>
        </w:rPr>
        <w:t>e</w:t>
      </w:r>
      <w:r w:rsidRPr="006736EA">
        <w:rPr>
          <w:rFonts w:cstheme="minorHAnsi"/>
          <w:bCs/>
          <w:lang w:val="en-GB"/>
        </w:rPr>
        <w:t xml:space="preserve"> a dialogue between those involved in the programming process and the </w:t>
      </w:r>
      <w:r w:rsidR="00050B06" w:rsidRPr="006736EA">
        <w:rPr>
          <w:rFonts w:cstheme="minorHAnsi"/>
          <w:lang w:val="en-GB"/>
        </w:rPr>
        <w:t>MRS</w:t>
      </w:r>
      <w:r w:rsidRPr="006E28D6">
        <w:rPr>
          <w:rFonts w:cstheme="minorHAnsi"/>
          <w:b/>
          <w:bCs/>
          <w:lang w:val="en-GB"/>
        </w:rPr>
        <w:t>.</w:t>
      </w:r>
      <w:r w:rsidR="001E6E54">
        <w:rPr>
          <w:rFonts w:cstheme="minorHAnsi"/>
          <w:b/>
          <w:bCs/>
          <w:lang w:val="en-GB"/>
        </w:rPr>
        <w:t xml:space="preserve"> </w:t>
      </w:r>
      <w:r w:rsidR="001E6E54">
        <w:rPr>
          <w:rFonts w:cstheme="minorHAnsi"/>
          <w:lang w:val="en-GB"/>
        </w:rPr>
        <w:t>T</w:t>
      </w:r>
      <w:r w:rsidR="001E6E54" w:rsidRPr="001E6E54">
        <w:rPr>
          <w:rFonts w:cstheme="minorHAnsi"/>
          <w:lang w:val="en-GB"/>
        </w:rPr>
        <w:t xml:space="preserve">his embedding exercise is equally relevant for Cohesion Policy Funds in EU Member States </w:t>
      </w:r>
      <w:r w:rsidR="001E6E54">
        <w:rPr>
          <w:rFonts w:cstheme="minorHAnsi"/>
          <w:lang w:val="en-GB"/>
        </w:rPr>
        <w:t xml:space="preserve">as for </w:t>
      </w:r>
      <w:r w:rsidR="001E6E54" w:rsidRPr="001E6E54">
        <w:rPr>
          <w:rFonts w:cstheme="minorHAnsi"/>
          <w:lang w:val="en-GB"/>
        </w:rPr>
        <w:t xml:space="preserve">EU programmes </w:t>
      </w:r>
      <w:r w:rsidR="00354FE9" w:rsidRPr="001E6E54">
        <w:rPr>
          <w:rFonts w:cstheme="minorHAnsi"/>
          <w:lang w:val="en-GB"/>
        </w:rPr>
        <w:t xml:space="preserve">in non-EU countries </w:t>
      </w:r>
      <w:r w:rsidR="001E6E54" w:rsidRPr="001E6E54">
        <w:rPr>
          <w:rFonts w:cstheme="minorHAnsi"/>
          <w:lang w:val="en-GB"/>
        </w:rPr>
        <w:t>(essentially IPA and NDICI – former ENI).</w:t>
      </w:r>
    </w:p>
    <w:p w14:paraId="7DA085D8" w14:textId="77777777" w:rsidR="00A23281" w:rsidRDefault="00A23281" w:rsidP="00C9001B">
      <w:pPr>
        <w:spacing w:after="120" w:line="240" w:lineRule="auto"/>
        <w:jc w:val="both"/>
        <w:rPr>
          <w:rFonts w:cstheme="minorHAnsi"/>
          <w:b/>
          <w:u w:val="single"/>
          <w:lang w:val="en-GB"/>
        </w:rPr>
      </w:pPr>
    </w:p>
    <w:p w14:paraId="159E78F1" w14:textId="77777777" w:rsidR="00A23281" w:rsidRDefault="00A23281" w:rsidP="00C9001B">
      <w:pPr>
        <w:spacing w:after="120" w:line="240" w:lineRule="auto"/>
        <w:jc w:val="both"/>
        <w:rPr>
          <w:rFonts w:cstheme="minorHAnsi"/>
          <w:b/>
          <w:u w:val="single"/>
          <w:lang w:val="en-GB"/>
        </w:rPr>
      </w:pPr>
    </w:p>
    <w:p w14:paraId="7FFC229E" w14:textId="123BA7BB" w:rsidR="00A91F8C" w:rsidRPr="00C9001B" w:rsidRDefault="00A91F8C" w:rsidP="00C9001B">
      <w:pPr>
        <w:spacing w:after="120" w:line="240" w:lineRule="auto"/>
        <w:jc w:val="both"/>
        <w:rPr>
          <w:rFonts w:cstheme="minorHAnsi"/>
          <w:b/>
          <w:u w:val="single"/>
          <w:lang w:val="en-GB"/>
        </w:rPr>
      </w:pPr>
      <w:r w:rsidRPr="00C9001B">
        <w:rPr>
          <w:rFonts w:cstheme="minorHAnsi"/>
          <w:b/>
          <w:u w:val="single"/>
          <w:lang w:val="en-GB"/>
        </w:rPr>
        <w:t>What is to be achieved through embedding?</w:t>
      </w:r>
    </w:p>
    <w:p w14:paraId="06C910D2" w14:textId="77777777" w:rsidR="00A91F8C" w:rsidRPr="00050B06" w:rsidRDefault="00A91F8C" w:rsidP="00050B06">
      <w:pPr>
        <w:spacing w:after="120" w:line="240" w:lineRule="auto"/>
        <w:jc w:val="both"/>
        <w:rPr>
          <w:rFonts w:cstheme="minorHAnsi"/>
          <w:lang w:val="en-GB"/>
        </w:rPr>
      </w:pPr>
      <w:r w:rsidRPr="00050B06">
        <w:rPr>
          <w:rFonts w:cstheme="minorHAnsi"/>
          <w:lang w:val="en-GB"/>
        </w:rPr>
        <w:t>The overall objective of macro-regional strategies is to pool resources and bring national approaches into a more coherent macro-level implementation in order to tackle common challenges. This should lead to visible results and in the long-term contribute to more economic, social and territorial cohesion</w:t>
      </w:r>
      <w:r w:rsidR="00D37923">
        <w:rPr>
          <w:rFonts w:cstheme="minorHAnsi"/>
          <w:lang w:val="en-GB"/>
        </w:rPr>
        <w:t>.</w:t>
      </w:r>
    </w:p>
    <w:p w14:paraId="6A9700DC" w14:textId="037D557E" w:rsidR="00AC7C89" w:rsidRDefault="00D37923" w:rsidP="005A63ED">
      <w:pPr>
        <w:spacing w:after="120" w:line="240" w:lineRule="auto"/>
        <w:jc w:val="both"/>
        <w:rPr>
          <w:rFonts w:cstheme="minorHAnsi"/>
          <w:lang w:val="en-GB"/>
        </w:rPr>
      </w:pPr>
      <w:r>
        <w:rPr>
          <w:rFonts w:cstheme="minorHAnsi"/>
          <w:lang w:val="en-GB"/>
        </w:rPr>
        <w:t>MRS</w:t>
      </w:r>
      <w:r w:rsidR="00A91F8C" w:rsidRPr="00050B06">
        <w:rPr>
          <w:rFonts w:cstheme="minorHAnsi"/>
          <w:lang w:val="en-GB"/>
        </w:rPr>
        <w:t xml:space="preserve"> help enlarge the audience, enhance visibility and extend the outreach of programmes or projects to a wider range of public in the macro-region. In line with the </w:t>
      </w:r>
      <w:r w:rsidR="00050B06" w:rsidRPr="00050B06">
        <w:rPr>
          <w:rFonts w:cstheme="minorHAnsi"/>
          <w:lang w:val="en-GB"/>
        </w:rPr>
        <w:t>EUSDR</w:t>
      </w:r>
      <w:r w:rsidR="00A91F8C" w:rsidRPr="00050B06">
        <w:rPr>
          <w:rFonts w:cstheme="minorHAnsi"/>
          <w:lang w:val="en-GB"/>
        </w:rPr>
        <w:t xml:space="preserve"> </w:t>
      </w:r>
      <w:r w:rsidR="00050B06" w:rsidRPr="00050B06">
        <w:rPr>
          <w:rFonts w:cstheme="minorHAnsi"/>
          <w:lang w:val="en-GB"/>
        </w:rPr>
        <w:t>strategic topics</w:t>
      </w:r>
      <w:r w:rsidR="00A91F8C" w:rsidRPr="00050B06">
        <w:rPr>
          <w:rFonts w:cstheme="minorHAnsi"/>
          <w:lang w:val="en-GB"/>
        </w:rPr>
        <w:t xml:space="preserve">, a more effective joint implementation of </w:t>
      </w:r>
      <w:r w:rsidR="00B60AD5" w:rsidRPr="00B60AD5">
        <w:rPr>
          <w:rFonts w:cstheme="minorHAnsi"/>
          <w:lang w:val="en-GB"/>
        </w:rPr>
        <w:t>measures, projects and governance mechanisms</w:t>
      </w:r>
      <w:r>
        <w:rPr>
          <w:rFonts w:cstheme="minorHAnsi"/>
          <w:lang w:val="en-GB"/>
        </w:rPr>
        <w:t xml:space="preserve"> should be achieved.</w:t>
      </w:r>
    </w:p>
    <w:p w14:paraId="3E08D715" w14:textId="77777777" w:rsidR="00A91F8C" w:rsidRPr="00C9001B" w:rsidRDefault="00A91F8C" w:rsidP="00F87571">
      <w:pPr>
        <w:spacing w:after="120" w:line="240" w:lineRule="auto"/>
        <w:jc w:val="both"/>
        <w:rPr>
          <w:rFonts w:cstheme="minorHAnsi"/>
          <w:b/>
          <w:u w:val="single"/>
          <w:lang w:val="en-GB"/>
        </w:rPr>
      </w:pPr>
      <w:r w:rsidRPr="00C9001B">
        <w:rPr>
          <w:rFonts w:cstheme="minorHAnsi"/>
          <w:b/>
          <w:u w:val="single"/>
          <w:lang w:val="en-GB"/>
        </w:rPr>
        <w:t>How</w:t>
      </w:r>
      <w:r w:rsidR="00D37923" w:rsidRPr="00C9001B">
        <w:rPr>
          <w:rFonts w:cstheme="minorHAnsi"/>
          <w:b/>
          <w:u w:val="single"/>
          <w:lang w:val="en-GB"/>
        </w:rPr>
        <w:t xml:space="preserve"> can this be achieved</w:t>
      </w:r>
      <w:r w:rsidRPr="00C9001B">
        <w:rPr>
          <w:rFonts w:cstheme="minorHAnsi"/>
          <w:b/>
          <w:u w:val="single"/>
          <w:lang w:val="en-GB"/>
        </w:rPr>
        <w:t>?</w:t>
      </w:r>
    </w:p>
    <w:p w14:paraId="74300E54" w14:textId="168CC25E" w:rsidR="001025FC" w:rsidRDefault="0097606F" w:rsidP="001025FC">
      <w:pPr>
        <w:spacing w:after="120" w:line="240" w:lineRule="auto"/>
        <w:jc w:val="both"/>
        <w:rPr>
          <w:bCs/>
          <w:lang w:val="en-GB"/>
        </w:rPr>
      </w:pPr>
      <w:r w:rsidRPr="008D7158">
        <w:rPr>
          <w:bCs/>
          <w:lang w:val="en-GB"/>
        </w:rPr>
        <w:t xml:space="preserve">The relevant references of the proposal by the </w:t>
      </w:r>
      <w:r w:rsidR="006D3917">
        <w:rPr>
          <w:bCs/>
          <w:lang w:val="en-GB"/>
        </w:rPr>
        <w:t>EU Commission</w:t>
      </w:r>
      <w:r w:rsidR="006D3917" w:rsidRPr="008D7158">
        <w:rPr>
          <w:bCs/>
          <w:lang w:val="en-GB"/>
        </w:rPr>
        <w:t xml:space="preserve"> </w:t>
      </w:r>
      <w:r w:rsidRPr="008D7158">
        <w:rPr>
          <w:bCs/>
          <w:lang w:val="en-GB"/>
        </w:rPr>
        <w:t xml:space="preserve">for </w:t>
      </w:r>
      <w:r w:rsidR="006D3917">
        <w:rPr>
          <w:bCs/>
          <w:lang w:val="en-GB"/>
        </w:rPr>
        <w:t>the new regulatory framework for the funding period 2021-2027</w:t>
      </w:r>
      <w:r w:rsidR="00065A2E">
        <w:rPr>
          <w:bCs/>
          <w:lang w:val="en-GB"/>
        </w:rPr>
        <w:t>, including</w:t>
      </w:r>
      <w:r w:rsidRPr="008D7158">
        <w:rPr>
          <w:bCs/>
          <w:lang w:val="en-GB"/>
        </w:rPr>
        <w:t xml:space="preserve"> r</w:t>
      </w:r>
      <w:r w:rsidR="001025FC">
        <w:rPr>
          <w:bCs/>
          <w:lang w:val="en-GB"/>
        </w:rPr>
        <w:t xml:space="preserve">egulations relevant for IPA </w:t>
      </w:r>
      <w:r w:rsidRPr="008D7158">
        <w:rPr>
          <w:bCs/>
          <w:lang w:val="en-GB"/>
        </w:rPr>
        <w:t>and NDICI and</w:t>
      </w:r>
      <w:r w:rsidR="00B60AD5">
        <w:rPr>
          <w:bCs/>
          <w:lang w:val="en-GB"/>
        </w:rPr>
        <w:t xml:space="preserve"> their implementing regulations</w:t>
      </w:r>
      <w:r w:rsidRPr="008D7158">
        <w:rPr>
          <w:bCs/>
          <w:lang w:val="en-GB"/>
        </w:rPr>
        <w:t xml:space="preserve"> </w:t>
      </w:r>
      <w:r w:rsidR="001025FC">
        <w:rPr>
          <w:bCs/>
          <w:lang w:val="en-GB"/>
        </w:rPr>
        <w:t>recognise</w:t>
      </w:r>
      <w:r w:rsidRPr="008D7158">
        <w:rPr>
          <w:bCs/>
          <w:lang w:val="en-GB"/>
        </w:rPr>
        <w:t xml:space="preserve"> the necessity to include macro-regional priorities in the planning and programming documents from the very beginning, and to identify challenges with macro-regional relevance. </w:t>
      </w:r>
    </w:p>
    <w:p w14:paraId="72A29437" w14:textId="77777777" w:rsidR="00BC2605" w:rsidRDefault="0097606F" w:rsidP="001025FC">
      <w:pPr>
        <w:spacing w:after="120" w:line="240" w:lineRule="auto"/>
        <w:jc w:val="both"/>
        <w:rPr>
          <w:bCs/>
          <w:lang w:val="en-GB"/>
        </w:rPr>
      </w:pPr>
      <w:r w:rsidRPr="00B63CD3">
        <w:rPr>
          <w:bCs/>
          <w:lang w:val="en-GB"/>
        </w:rPr>
        <w:t xml:space="preserve">This requires </w:t>
      </w:r>
      <w:r w:rsidRPr="00B63CD3">
        <w:rPr>
          <w:b/>
          <w:bCs/>
          <w:lang w:val="en-GB"/>
        </w:rPr>
        <w:t>upgrading the level of coordination among countries, notably among national/regional authorities responsible for ESIF, IPA and NDICI</w:t>
      </w:r>
      <w:r w:rsidRPr="00B63CD3">
        <w:rPr>
          <w:bCs/>
          <w:lang w:val="en-GB"/>
        </w:rPr>
        <w:t xml:space="preserve"> planning and programming.</w:t>
      </w:r>
    </w:p>
    <w:p w14:paraId="621CEACE" w14:textId="77777777" w:rsidR="000505ED" w:rsidRPr="00C9001B" w:rsidRDefault="001E6E54" w:rsidP="000505ED">
      <w:pPr>
        <w:spacing w:after="120" w:line="240" w:lineRule="auto"/>
        <w:jc w:val="both"/>
        <w:rPr>
          <w:rFonts w:cstheme="minorHAnsi"/>
          <w:b/>
          <w:u w:val="single"/>
          <w:lang w:val="en-GB"/>
        </w:rPr>
      </w:pPr>
      <w:r w:rsidRPr="00C9001B">
        <w:rPr>
          <w:rFonts w:cstheme="minorHAnsi"/>
          <w:b/>
          <w:u w:val="single"/>
          <w:lang w:val="en-GB"/>
        </w:rPr>
        <w:t>What has been done so far?</w:t>
      </w:r>
    </w:p>
    <w:p w14:paraId="0A68BF2D" w14:textId="77777777" w:rsidR="00690042" w:rsidRDefault="002F7057" w:rsidP="002F7057">
      <w:pPr>
        <w:spacing w:after="120" w:line="240" w:lineRule="auto"/>
        <w:jc w:val="both"/>
        <w:rPr>
          <w:rFonts w:eastAsia="Calibri" w:cstheme="minorHAnsi"/>
          <w:lang w:val="en-GB"/>
        </w:rPr>
      </w:pPr>
      <w:r w:rsidRPr="006E28D6">
        <w:rPr>
          <w:rFonts w:eastAsia="Calibri" w:cstheme="minorHAnsi"/>
          <w:lang w:val="en-GB"/>
        </w:rPr>
        <w:t xml:space="preserve">As agreed by National Coordinators </w:t>
      </w:r>
      <w:r w:rsidR="00CD124A">
        <w:rPr>
          <w:rFonts w:eastAsia="Calibri" w:cstheme="minorHAnsi"/>
          <w:lang w:val="en-GB"/>
        </w:rPr>
        <w:t xml:space="preserve">(NCs) </w:t>
      </w:r>
      <w:r w:rsidRPr="006E28D6">
        <w:rPr>
          <w:rFonts w:eastAsia="Calibri" w:cstheme="minorHAnsi"/>
          <w:lang w:val="en-GB"/>
        </w:rPr>
        <w:t xml:space="preserve">of EUSDR participating states </w:t>
      </w:r>
      <w:r>
        <w:rPr>
          <w:rFonts w:eastAsia="Calibri" w:cstheme="minorHAnsi"/>
          <w:lang w:val="en-GB"/>
        </w:rPr>
        <w:t>in November</w:t>
      </w:r>
      <w:r w:rsidRPr="006E28D6">
        <w:rPr>
          <w:rFonts w:eastAsia="Calibri" w:cstheme="minorHAnsi"/>
          <w:lang w:val="en-GB"/>
        </w:rPr>
        <w:t xml:space="preserve"> 2019 in Zagreb, </w:t>
      </w:r>
      <w:r>
        <w:rPr>
          <w:rFonts w:eastAsia="Calibri" w:cstheme="minorHAnsi"/>
          <w:lang w:val="en-GB"/>
        </w:rPr>
        <w:t>a</w:t>
      </w:r>
      <w:r w:rsidRPr="006E28D6">
        <w:rPr>
          <w:rFonts w:eastAsia="Calibri" w:cstheme="minorHAnsi"/>
          <w:lang w:val="en-GB"/>
        </w:rPr>
        <w:t xml:space="preserve"> </w:t>
      </w:r>
      <w:r w:rsidRPr="00690042">
        <w:rPr>
          <w:rFonts w:eastAsia="Calibri" w:cstheme="minorHAnsi"/>
          <w:b/>
          <w:lang w:val="en-GB"/>
        </w:rPr>
        <w:t>Task Force for embedding the EUSDR into EU Programmes (EMB-DR)</w:t>
      </w:r>
      <w:r w:rsidRPr="006E28D6">
        <w:rPr>
          <w:rFonts w:eastAsia="Calibri" w:cstheme="minorHAnsi"/>
          <w:lang w:val="en-GB"/>
        </w:rPr>
        <w:t xml:space="preserve"> was formed</w:t>
      </w:r>
      <w:r>
        <w:rPr>
          <w:rFonts w:eastAsia="Calibri" w:cstheme="minorHAnsi"/>
          <w:lang w:val="en-GB"/>
        </w:rPr>
        <w:t xml:space="preserve">. The aim was </w:t>
      </w:r>
      <w:r w:rsidRPr="006E28D6">
        <w:rPr>
          <w:rFonts w:eastAsia="Calibri" w:cstheme="minorHAnsi"/>
          <w:lang w:val="en-GB"/>
        </w:rPr>
        <w:t xml:space="preserve">to draft a functional </w:t>
      </w:r>
      <w:r>
        <w:rPr>
          <w:rFonts w:eastAsia="Calibri" w:cstheme="minorHAnsi"/>
          <w:lang w:val="en-GB"/>
        </w:rPr>
        <w:t>tool</w:t>
      </w:r>
      <w:r w:rsidRPr="006E28D6">
        <w:rPr>
          <w:rFonts w:eastAsia="Calibri" w:cstheme="minorHAnsi"/>
          <w:lang w:val="en-GB"/>
        </w:rPr>
        <w:t xml:space="preserve"> </w:t>
      </w:r>
      <w:r w:rsidR="00690042" w:rsidRPr="000F1F70">
        <w:rPr>
          <w:rFonts w:cstheme="minorHAnsi"/>
          <w:lang w:val="en-GB"/>
        </w:rPr>
        <w:t>to support the EUSDR embedding process and the strategic planning and programming of the ESI/IPA III/ NDICI funds</w:t>
      </w:r>
      <w:r w:rsidR="00690042">
        <w:rPr>
          <w:rFonts w:cstheme="minorHAnsi"/>
          <w:lang w:val="en-GB"/>
        </w:rPr>
        <w:t>.</w:t>
      </w:r>
    </w:p>
    <w:p w14:paraId="6F7AC8C2" w14:textId="77777777" w:rsidR="00CD124A" w:rsidRDefault="000F1F70" w:rsidP="00690042">
      <w:pPr>
        <w:spacing w:after="120" w:line="240" w:lineRule="auto"/>
        <w:jc w:val="both"/>
        <w:rPr>
          <w:rFonts w:cstheme="minorHAnsi"/>
          <w:lang w:val="en-GB"/>
        </w:rPr>
      </w:pPr>
      <w:r>
        <w:rPr>
          <w:rFonts w:cstheme="minorHAnsi"/>
          <w:lang w:val="en-GB"/>
        </w:rPr>
        <w:t>As t</w:t>
      </w:r>
      <w:r w:rsidRPr="000F1F70">
        <w:rPr>
          <w:rFonts w:cstheme="minorHAnsi"/>
          <w:lang w:val="en-GB"/>
        </w:rPr>
        <w:t>he EUSDR Action Plan (with 85 actions) would be hard to u</w:t>
      </w:r>
      <w:r>
        <w:rPr>
          <w:rFonts w:cstheme="minorHAnsi"/>
          <w:lang w:val="en-GB"/>
        </w:rPr>
        <w:t>tilize in the embedding process</w:t>
      </w:r>
      <w:r w:rsidRPr="000F1F70">
        <w:rPr>
          <w:rFonts w:cstheme="minorHAnsi"/>
          <w:lang w:val="en-GB"/>
        </w:rPr>
        <w:t xml:space="preserve">, a </w:t>
      </w:r>
      <w:r w:rsidRPr="00CD124A">
        <w:rPr>
          <w:rFonts w:cstheme="minorHAnsi"/>
          <w:b/>
          <w:lang w:val="en-GB"/>
        </w:rPr>
        <w:t>shortlist</w:t>
      </w:r>
      <w:r w:rsidRPr="000F1F70">
        <w:rPr>
          <w:rFonts w:cstheme="minorHAnsi"/>
          <w:lang w:val="en-GB"/>
        </w:rPr>
        <w:t xml:space="preserve"> </w:t>
      </w:r>
      <w:r w:rsidRPr="00CD124A">
        <w:rPr>
          <w:rFonts w:cstheme="minorHAnsi"/>
          <w:b/>
          <w:lang w:val="en-GB"/>
        </w:rPr>
        <w:t>of</w:t>
      </w:r>
      <w:r w:rsidRPr="000F1F70">
        <w:rPr>
          <w:rFonts w:cstheme="minorHAnsi"/>
          <w:lang w:val="en-GB"/>
        </w:rPr>
        <w:t xml:space="preserve"> maximum of three </w:t>
      </w:r>
      <w:r w:rsidRPr="00CD124A">
        <w:rPr>
          <w:rFonts w:cstheme="minorHAnsi"/>
          <w:b/>
          <w:lang w:val="en-GB"/>
        </w:rPr>
        <w:t>strategic topics</w:t>
      </w:r>
      <w:r w:rsidRPr="000F1F70">
        <w:rPr>
          <w:rFonts w:cstheme="minorHAnsi"/>
          <w:lang w:val="en-GB"/>
        </w:rPr>
        <w:t xml:space="preserve"> per </w:t>
      </w:r>
      <w:r>
        <w:rPr>
          <w:rFonts w:cstheme="minorHAnsi"/>
          <w:lang w:val="en-GB"/>
        </w:rPr>
        <w:t>Priority Area (</w:t>
      </w:r>
      <w:r w:rsidRPr="000F1F70">
        <w:rPr>
          <w:rFonts w:cstheme="minorHAnsi"/>
          <w:lang w:val="en-GB"/>
        </w:rPr>
        <w:t>PA</w:t>
      </w:r>
      <w:r>
        <w:rPr>
          <w:rFonts w:cstheme="minorHAnsi"/>
          <w:lang w:val="en-GB"/>
        </w:rPr>
        <w:t>)</w:t>
      </w:r>
      <w:r w:rsidRPr="000F1F70">
        <w:rPr>
          <w:rFonts w:cstheme="minorHAnsi"/>
          <w:lang w:val="en-GB"/>
        </w:rPr>
        <w:t xml:space="preserve"> </w:t>
      </w:r>
      <w:r w:rsidR="009F4B9C" w:rsidRPr="009F4B9C">
        <w:rPr>
          <w:rFonts w:cstheme="minorHAnsi"/>
          <w:lang w:val="en-GB"/>
        </w:rPr>
        <w:t xml:space="preserve">to be included in </w:t>
      </w:r>
      <w:r w:rsidR="009F4B9C">
        <w:rPr>
          <w:rFonts w:cstheme="minorHAnsi"/>
          <w:lang w:val="en-GB"/>
        </w:rPr>
        <w:t>the relevant national/regional Operational P</w:t>
      </w:r>
      <w:r w:rsidR="009F4B9C" w:rsidRPr="009F4B9C">
        <w:rPr>
          <w:rFonts w:cstheme="minorHAnsi"/>
          <w:lang w:val="en-GB"/>
        </w:rPr>
        <w:t>rogrammes</w:t>
      </w:r>
      <w:r w:rsidR="009F4B9C">
        <w:rPr>
          <w:rFonts w:cstheme="minorHAnsi"/>
          <w:lang w:val="en-GB"/>
        </w:rPr>
        <w:t xml:space="preserve"> </w:t>
      </w:r>
      <w:r>
        <w:rPr>
          <w:rFonts w:cstheme="minorHAnsi"/>
          <w:lang w:val="en-GB"/>
        </w:rPr>
        <w:t>was</w:t>
      </w:r>
      <w:r w:rsidRPr="000F1F70">
        <w:rPr>
          <w:rFonts w:cstheme="minorHAnsi"/>
          <w:lang w:val="en-GB"/>
        </w:rPr>
        <w:t xml:space="preserve"> generated</w:t>
      </w:r>
      <w:r>
        <w:rPr>
          <w:rFonts w:cstheme="minorHAnsi"/>
          <w:lang w:val="en-GB"/>
        </w:rPr>
        <w:t xml:space="preserve">. </w:t>
      </w:r>
    </w:p>
    <w:p w14:paraId="5474A925" w14:textId="77777777" w:rsidR="00690042" w:rsidRPr="00690042" w:rsidRDefault="00CD124A" w:rsidP="00690042">
      <w:pPr>
        <w:spacing w:after="120" w:line="240" w:lineRule="auto"/>
        <w:jc w:val="both"/>
        <w:rPr>
          <w:rFonts w:cstheme="minorHAnsi"/>
          <w:lang w:val="en-GB"/>
        </w:rPr>
      </w:pPr>
      <w:r>
        <w:rPr>
          <w:rFonts w:cstheme="minorHAnsi"/>
          <w:lang w:val="en-GB"/>
        </w:rPr>
        <w:t xml:space="preserve">The </w:t>
      </w:r>
      <w:r w:rsidRPr="000F1F70">
        <w:rPr>
          <w:rFonts w:cstheme="minorHAnsi"/>
          <w:b/>
          <w:lang w:val="en-GB"/>
        </w:rPr>
        <w:t>EUSDR “embedding tool”</w:t>
      </w:r>
      <w:r w:rsidRPr="000F1F70">
        <w:rPr>
          <w:rFonts w:cstheme="minorHAnsi"/>
          <w:lang w:val="en-GB"/>
        </w:rPr>
        <w:t xml:space="preserve"> was elaborated</w:t>
      </w:r>
      <w:r>
        <w:rPr>
          <w:rFonts w:cstheme="minorHAnsi"/>
          <w:lang w:val="en-GB"/>
        </w:rPr>
        <w:t xml:space="preserve"> based on a screening of available funding instruments. </w:t>
      </w:r>
      <w:r w:rsidR="00690042" w:rsidRPr="000F1F70">
        <w:rPr>
          <w:rFonts w:cstheme="minorHAnsi"/>
          <w:lang w:val="en-GB"/>
        </w:rPr>
        <w:t>In this matrix, for each action</w:t>
      </w:r>
      <w:r w:rsidR="00690042">
        <w:rPr>
          <w:rFonts w:cstheme="minorHAnsi"/>
          <w:lang w:val="en-GB"/>
        </w:rPr>
        <w:t xml:space="preserve"> and strategic topic</w:t>
      </w:r>
      <w:r w:rsidR="00690042" w:rsidRPr="000F1F70">
        <w:rPr>
          <w:rFonts w:cstheme="minorHAnsi"/>
          <w:lang w:val="en-GB"/>
        </w:rPr>
        <w:t xml:space="preserve"> possible funding instruments are suggested.</w:t>
      </w:r>
      <w:r w:rsidR="00690042">
        <w:rPr>
          <w:rFonts w:cstheme="minorHAnsi"/>
          <w:lang w:val="en-GB"/>
        </w:rPr>
        <w:t xml:space="preserve"> </w:t>
      </w:r>
      <w:r w:rsidR="001D6D31" w:rsidRPr="001D6D31">
        <w:rPr>
          <w:rFonts w:cstheme="minorHAnsi"/>
          <w:lang w:val="en-GB"/>
        </w:rPr>
        <w:t>The possible financing instruments refer to the Policy Objectives (PO) and Specific Objectives/intervention fields (EU-MS), IPA III Thematic priorities for assistance and NDICI Areas of cooperation for the geographic programmes &amp; Areas of intervention for thematic programmes (non-EU)</w:t>
      </w:r>
      <w:r w:rsidR="001D6D31">
        <w:rPr>
          <w:rFonts w:cstheme="minorHAnsi"/>
          <w:lang w:val="en-GB"/>
        </w:rPr>
        <w:t xml:space="preserve">. </w:t>
      </w:r>
      <w:r w:rsidR="00AF5D23">
        <w:rPr>
          <w:rFonts w:cstheme="minorHAnsi"/>
          <w:lang w:val="en-GB"/>
        </w:rPr>
        <w:t>The tool</w:t>
      </w:r>
      <w:r w:rsidR="00690042">
        <w:rPr>
          <w:rFonts w:cstheme="minorHAnsi"/>
          <w:lang w:val="en-GB"/>
        </w:rPr>
        <w:t xml:space="preserve"> </w:t>
      </w:r>
      <w:r w:rsidR="00AF5D23">
        <w:rPr>
          <w:rFonts w:eastAsia="Calibri" w:cstheme="minorHAnsi"/>
          <w:lang w:val="en-GB"/>
        </w:rPr>
        <w:t>supports</w:t>
      </w:r>
      <w:r w:rsidR="00690042">
        <w:rPr>
          <w:rFonts w:eastAsia="Calibri" w:cstheme="minorHAnsi"/>
          <w:lang w:val="en-GB"/>
        </w:rPr>
        <w:t xml:space="preserve"> the</w:t>
      </w:r>
      <w:r w:rsidR="00690042" w:rsidRPr="006E28D6">
        <w:rPr>
          <w:rFonts w:eastAsia="Calibri" w:cstheme="minorHAnsi"/>
          <w:lang w:val="en-GB"/>
        </w:rPr>
        <w:t xml:space="preserve"> implementation of </w:t>
      </w:r>
      <w:r w:rsidR="00AF5D23">
        <w:rPr>
          <w:rFonts w:eastAsia="Calibri" w:cstheme="minorHAnsi"/>
          <w:lang w:val="en-GB"/>
        </w:rPr>
        <w:t>strategic topics</w:t>
      </w:r>
      <w:r w:rsidR="00690042" w:rsidRPr="006E28D6">
        <w:rPr>
          <w:rFonts w:eastAsia="Calibri" w:cstheme="minorHAnsi"/>
          <w:lang w:val="en-GB"/>
        </w:rPr>
        <w:t xml:space="preserve"> </w:t>
      </w:r>
      <w:r w:rsidR="00690042">
        <w:rPr>
          <w:rFonts w:eastAsia="Calibri" w:cstheme="minorHAnsi"/>
          <w:lang w:val="en-GB"/>
        </w:rPr>
        <w:t>with</w:t>
      </w:r>
      <w:r w:rsidR="00690042" w:rsidRPr="006E28D6">
        <w:rPr>
          <w:rFonts w:eastAsia="Calibri" w:cstheme="minorHAnsi"/>
          <w:lang w:val="en-GB"/>
        </w:rPr>
        <w:t xml:space="preserve"> the highest EU added value in line with the priorities set for the next financing period</w:t>
      </w:r>
      <w:r w:rsidR="00690042">
        <w:rPr>
          <w:rFonts w:eastAsia="Calibri" w:cstheme="minorHAnsi"/>
          <w:lang w:val="en-GB"/>
        </w:rPr>
        <w:t>.</w:t>
      </w:r>
    </w:p>
    <w:p w14:paraId="1A89D539" w14:textId="0BC8815F" w:rsidR="00EB5A72" w:rsidRDefault="00AE70ED" w:rsidP="000505ED">
      <w:pPr>
        <w:spacing w:after="120" w:line="240" w:lineRule="auto"/>
        <w:jc w:val="both"/>
        <w:rPr>
          <w:rFonts w:cstheme="minorHAnsi"/>
          <w:lang w:val="en-GB"/>
        </w:rPr>
      </w:pPr>
      <w:r>
        <w:rPr>
          <w:rFonts w:cstheme="minorHAnsi"/>
          <w:lang w:val="en-GB"/>
        </w:rPr>
        <w:t xml:space="preserve">In the course of the </w:t>
      </w:r>
      <w:r w:rsidR="00F3452B">
        <w:rPr>
          <w:rFonts w:cstheme="minorHAnsi"/>
          <w:lang w:val="en-GB"/>
        </w:rPr>
        <w:t>2</w:t>
      </w:r>
      <w:r w:rsidR="00F3452B" w:rsidRPr="00F3452B">
        <w:rPr>
          <w:rFonts w:cstheme="minorHAnsi"/>
          <w:vertAlign w:val="superscript"/>
          <w:lang w:val="en-GB"/>
        </w:rPr>
        <w:t>nd</w:t>
      </w:r>
      <w:r w:rsidR="00F3452B">
        <w:rPr>
          <w:rFonts w:cstheme="minorHAnsi"/>
          <w:lang w:val="en-GB"/>
        </w:rPr>
        <w:t xml:space="preserve"> EU MRS WEEK</w:t>
      </w:r>
      <w:r>
        <w:rPr>
          <w:rFonts w:cstheme="minorHAnsi"/>
          <w:lang w:val="en-GB"/>
        </w:rPr>
        <w:t xml:space="preserve">, </w:t>
      </w:r>
      <w:r w:rsidR="00F3452B">
        <w:rPr>
          <w:rFonts w:cstheme="minorHAnsi"/>
          <w:b/>
          <w:lang w:val="en-GB"/>
        </w:rPr>
        <w:t>Cross embedding workshops on IPA and NDICI</w:t>
      </w:r>
      <w:r w:rsidR="00EB5A72" w:rsidRPr="00AE70ED">
        <w:rPr>
          <w:rFonts w:cstheme="minorHAnsi"/>
          <w:b/>
          <w:lang w:val="en-GB"/>
        </w:rPr>
        <w:t xml:space="preserve"> with </w:t>
      </w:r>
      <w:r w:rsidR="00F3452B">
        <w:rPr>
          <w:rFonts w:cstheme="minorHAnsi"/>
          <w:b/>
          <w:lang w:val="en-GB"/>
        </w:rPr>
        <w:t>programming authorities</w:t>
      </w:r>
      <w:r w:rsidR="00EB5A72" w:rsidRPr="00AE70ED">
        <w:rPr>
          <w:rFonts w:cstheme="minorHAnsi"/>
          <w:b/>
          <w:lang w:val="en-GB"/>
        </w:rPr>
        <w:t xml:space="preserve"> from the Danube Region</w:t>
      </w:r>
      <w:r>
        <w:rPr>
          <w:rFonts w:cstheme="minorHAnsi"/>
          <w:lang w:val="en-GB"/>
        </w:rPr>
        <w:t xml:space="preserve"> took place. </w:t>
      </w:r>
      <w:r w:rsidRPr="00AE70ED">
        <w:rPr>
          <w:rFonts w:cstheme="minorHAnsi"/>
          <w:lang w:val="en-GB"/>
        </w:rPr>
        <w:t xml:space="preserve">The </w:t>
      </w:r>
      <w:r w:rsidR="00F3452B">
        <w:rPr>
          <w:rFonts w:cstheme="minorHAnsi"/>
          <w:lang w:val="en-GB"/>
        </w:rPr>
        <w:t>workshops</w:t>
      </w:r>
      <w:r w:rsidR="00F3452B" w:rsidRPr="00AE70ED">
        <w:rPr>
          <w:rFonts w:cstheme="minorHAnsi"/>
          <w:lang w:val="en-GB"/>
        </w:rPr>
        <w:t xml:space="preserve"> </w:t>
      </w:r>
      <w:r w:rsidRPr="00AE70ED">
        <w:rPr>
          <w:rFonts w:cstheme="minorHAnsi"/>
          <w:lang w:val="en-GB"/>
        </w:rPr>
        <w:t xml:space="preserve">aimed to </w:t>
      </w:r>
      <w:r w:rsidR="00E344CD">
        <w:rPr>
          <w:rFonts w:cstheme="minorHAnsi"/>
          <w:lang w:val="en-GB"/>
        </w:rPr>
        <w:t>gather</w:t>
      </w:r>
      <w:r w:rsidR="00F3452B" w:rsidRPr="00F3452B">
        <w:rPr>
          <w:rFonts w:cstheme="minorHAnsi"/>
          <w:lang w:val="en-GB"/>
        </w:rPr>
        <w:t xml:space="preserve"> the main </w:t>
      </w:r>
      <w:r w:rsidR="00F3452B">
        <w:rPr>
          <w:rFonts w:cstheme="minorHAnsi"/>
          <w:lang w:val="en-GB"/>
        </w:rPr>
        <w:t>stakeholders</w:t>
      </w:r>
      <w:r w:rsidR="00F3452B" w:rsidRPr="00F3452B">
        <w:rPr>
          <w:rFonts w:cstheme="minorHAnsi"/>
          <w:lang w:val="en-GB"/>
        </w:rPr>
        <w:t xml:space="preserve"> of the IPA </w:t>
      </w:r>
      <w:r w:rsidR="00F3452B">
        <w:rPr>
          <w:rFonts w:cstheme="minorHAnsi"/>
          <w:lang w:val="en-GB"/>
        </w:rPr>
        <w:t xml:space="preserve">and NDICI </w:t>
      </w:r>
      <w:r w:rsidR="00F3452B" w:rsidRPr="00F3452B">
        <w:rPr>
          <w:rFonts w:cstheme="minorHAnsi"/>
          <w:lang w:val="en-GB"/>
        </w:rPr>
        <w:t>embedding process</w:t>
      </w:r>
      <w:r w:rsidR="00F3452B">
        <w:rPr>
          <w:rFonts w:cstheme="minorHAnsi"/>
          <w:lang w:val="en-GB"/>
        </w:rPr>
        <w:t xml:space="preserve">, present the draft </w:t>
      </w:r>
      <w:r w:rsidR="00F3452B" w:rsidRPr="00F3452B">
        <w:rPr>
          <w:rFonts w:cstheme="minorHAnsi"/>
          <w:lang w:val="en-GB"/>
        </w:rPr>
        <w:t xml:space="preserve">programming framework and open a discussion </w:t>
      </w:r>
      <w:r w:rsidR="00F3452B">
        <w:rPr>
          <w:rFonts w:cstheme="minorHAnsi"/>
          <w:lang w:val="en-GB"/>
        </w:rPr>
        <w:t xml:space="preserve">on </w:t>
      </w:r>
      <w:r w:rsidR="00F3452B" w:rsidRPr="00F3452B">
        <w:rPr>
          <w:rFonts w:cstheme="minorHAnsi"/>
          <w:lang w:val="en-GB"/>
        </w:rPr>
        <w:t xml:space="preserve">how to achieve the objective in cooperation </w:t>
      </w:r>
      <w:r w:rsidR="00F3452B">
        <w:rPr>
          <w:rFonts w:cstheme="minorHAnsi"/>
          <w:lang w:val="en-GB"/>
        </w:rPr>
        <w:t>focused</w:t>
      </w:r>
      <w:r w:rsidR="00F3452B" w:rsidRPr="00AE70ED">
        <w:rPr>
          <w:rFonts w:cstheme="minorHAnsi"/>
          <w:lang w:val="en-GB"/>
        </w:rPr>
        <w:t xml:space="preserve"> </w:t>
      </w:r>
      <w:r w:rsidR="00F3452B" w:rsidRPr="00F3452B">
        <w:rPr>
          <w:rFonts w:cstheme="minorHAnsi"/>
          <w:lang w:val="en-GB"/>
        </w:rPr>
        <w:t xml:space="preserve">on possibilities to link </w:t>
      </w:r>
      <w:r w:rsidR="00F3452B">
        <w:rPr>
          <w:rFonts w:cstheme="minorHAnsi"/>
          <w:lang w:val="en-GB"/>
        </w:rPr>
        <w:t xml:space="preserve">IPA and </w:t>
      </w:r>
      <w:r w:rsidR="00F3452B" w:rsidRPr="00F3452B">
        <w:rPr>
          <w:rFonts w:cstheme="minorHAnsi"/>
          <w:lang w:val="en-GB"/>
        </w:rPr>
        <w:t>NDICI assistance with macro-regional priorities.</w:t>
      </w:r>
      <w:r w:rsidR="00F3452B">
        <w:rPr>
          <w:rFonts w:cstheme="minorHAnsi"/>
          <w:lang w:val="en-GB"/>
        </w:rPr>
        <w:t xml:space="preserve"> </w:t>
      </w:r>
    </w:p>
    <w:p w14:paraId="34C5AAF3" w14:textId="77777777" w:rsidR="0049547B" w:rsidRPr="0049547B" w:rsidRDefault="0049547B" w:rsidP="000505ED">
      <w:pPr>
        <w:spacing w:after="120" w:line="240" w:lineRule="auto"/>
        <w:jc w:val="both"/>
        <w:rPr>
          <w:rFonts w:cstheme="minorHAnsi"/>
          <w:b/>
          <w:u w:val="single"/>
          <w:lang w:val="en-GB"/>
        </w:rPr>
      </w:pPr>
      <w:r w:rsidRPr="0049547B">
        <w:rPr>
          <w:rFonts w:cstheme="minorHAnsi"/>
          <w:b/>
          <w:u w:val="single"/>
          <w:lang w:val="en-GB"/>
        </w:rPr>
        <w:t>Why another meeting?</w:t>
      </w:r>
    </w:p>
    <w:p w14:paraId="1E3BEB72" w14:textId="2CE8EFF0" w:rsidR="008E21C5" w:rsidRDefault="006B3585" w:rsidP="00F21137">
      <w:pPr>
        <w:spacing w:after="120" w:line="240" w:lineRule="auto"/>
        <w:jc w:val="both"/>
        <w:rPr>
          <w:rFonts w:cstheme="minorHAnsi"/>
          <w:lang w:val="en-GB"/>
        </w:rPr>
      </w:pPr>
      <w:r>
        <w:rPr>
          <w:rFonts w:cstheme="minorHAnsi"/>
          <w:lang w:val="en-GB"/>
        </w:rPr>
        <w:t xml:space="preserve">Such </w:t>
      </w:r>
      <w:r w:rsidRPr="0049547B">
        <w:rPr>
          <w:rFonts w:cstheme="minorHAnsi"/>
          <w:b/>
          <w:lang w:val="en-GB"/>
        </w:rPr>
        <w:t xml:space="preserve">meetings </w:t>
      </w:r>
      <w:r w:rsidR="00E344CD">
        <w:rPr>
          <w:rFonts w:cstheme="minorHAnsi"/>
          <w:b/>
          <w:lang w:val="en-GB"/>
        </w:rPr>
        <w:t>among</w:t>
      </w:r>
      <w:r w:rsidR="00E344CD" w:rsidRPr="0049547B">
        <w:rPr>
          <w:rFonts w:cstheme="minorHAnsi"/>
          <w:b/>
          <w:lang w:val="en-GB"/>
        </w:rPr>
        <w:t xml:space="preserve"> </w:t>
      </w:r>
      <w:r w:rsidR="00F3452B">
        <w:rPr>
          <w:rFonts w:cstheme="minorHAnsi"/>
          <w:b/>
          <w:lang w:val="en-GB"/>
        </w:rPr>
        <w:t xml:space="preserve">programming </w:t>
      </w:r>
      <w:r w:rsidR="00D61F26">
        <w:rPr>
          <w:rFonts w:cstheme="minorHAnsi"/>
          <w:b/>
          <w:lang w:val="en-GB"/>
        </w:rPr>
        <w:t>a</w:t>
      </w:r>
      <w:r w:rsidR="0049547B" w:rsidRPr="0049547B">
        <w:rPr>
          <w:rFonts w:cstheme="minorHAnsi"/>
          <w:b/>
          <w:lang w:val="en-GB"/>
        </w:rPr>
        <w:t>uthorities from the Danube Region</w:t>
      </w:r>
      <w:r w:rsidR="0049547B">
        <w:rPr>
          <w:rFonts w:cstheme="minorHAnsi"/>
          <w:lang w:val="en-GB"/>
        </w:rPr>
        <w:t xml:space="preserve"> </w:t>
      </w:r>
      <w:r w:rsidR="00D05719">
        <w:rPr>
          <w:rFonts w:cstheme="minorHAnsi"/>
          <w:lang w:val="en-GB"/>
        </w:rPr>
        <w:t>could</w:t>
      </w:r>
      <w:r w:rsidR="00D05719" w:rsidRPr="00AE70ED">
        <w:rPr>
          <w:rFonts w:cstheme="minorHAnsi"/>
          <w:lang w:val="en-GB"/>
        </w:rPr>
        <w:t xml:space="preserve"> </w:t>
      </w:r>
      <w:r w:rsidRPr="00AE70ED">
        <w:rPr>
          <w:rFonts w:cstheme="minorHAnsi"/>
          <w:lang w:val="en-GB"/>
        </w:rPr>
        <w:t>become a permanent tool for coordinating/monitoring the implementation of macro-regional actions (and then projects) included in the national programmes.</w:t>
      </w:r>
      <w:r w:rsidR="005A63ED">
        <w:rPr>
          <w:rFonts w:cstheme="minorHAnsi"/>
          <w:lang w:val="en-GB"/>
        </w:rPr>
        <w:t xml:space="preserve"> </w:t>
      </w:r>
      <w:r w:rsidR="008E21C5">
        <w:rPr>
          <w:rFonts w:cstheme="minorHAnsi"/>
          <w:lang w:val="en-GB"/>
        </w:rPr>
        <w:t xml:space="preserve">To streamline the discussion process and to offer as much common </w:t>
      </w:r>
      <w:r w:rsidR="008E21C5" w:rsidRPr="00D61F26">
        <w:rPr>
          <w:rFonts w:cstheme="minorHAnsi"/>
          <w:lang w:val="en-GB"/>
        </w:rPr>
        <w:t>focus</w:t>
      </w:r>
      <w:r w:rsidR="008E21C5">
        <w:rPr>
          <w:rFonts w:cstheme="minorHAnsi"/>
          <w:lang w:val="en-GB"/>
        </w:rPr>
        <w:t xml:space="preserve"> as possible 2-3 meetings with / of MA are scheduled. 1. </w:t>
      </w:r>
      <w:r w:rsidR="008E21C5" w:rsidRPr="00D61F26">
        <w:rPr>
          <w:rFonts w:cstheme="minorHAnsi"/>
          <w:lang w:val="en-GB"/>
        </w:rPr>
        <w:t>ERDF &amp; CF</w:t>
      </w:r>
      <w:r w:rsidR="00D61F26">
        <w:rPr>
          <w:rFonts w:cstheme="minorHAnsi"/>
          <w:lang w:val="en-GB"/>
        </w:rPr>
        <w:t xml:space="preserve"> managing a</w:t>
      </w:r>
      <w:r w:rsidR="008E21C5" w:rsidRPr="00AE70ED">
        <w:rPr>
          <w:rFonts w:cstheme="minorHAnsi"/>
          <w:lang w:val="en-GB"/>
        </w:rPr>
        <w:t>uthorities</w:t>
      </w:r>
      <w:r w:rsidR="008E21C5">
        <w:rPr>
          <w:rFonts w:cstheme="minorHAnsi"/>
          <w:lang w:val="en-GB"/>
        </w:rPr>
        <w:t xml:space="preserve">, 2. Meeting of </w:t>
      </w:r>
      <w:r w:rsidR="008E21C5" w:rsidRPr="00D61F26">
        <w:rPr>
          <w:rFonts w:cstheme="minorHAnsi"/>
          <w:lang w:val="en-GB"/>
        </w:rPr>
        <w:t>ESF</w:t>
      </w:r>
      <w:r w:rsidR="00D61F26">
        <w:rPr>
          <w:rFonts w:cstheme="minorHAnsi"/>
          <w:lang w:val="en-GB"/>
        </w:rPr>
        <w:t xml:space="preserve"> managing a</w:t>
      </w:r>
      <w:r w:rsidR="008E21C5" w:rsidRPr="00AE70ED">
        <w:rPr>
          <w:rFonts w:cstheme="minorHAnsi"/>
          <w:lang w:val="en-GB"/>
        </w:rPr>
        <w:t>uthorities</w:t>
      </w:r>
      <w:r w:rsidR="008E21C5">
        <w:rPr>
          <w:rFonts w:cstheme="minorHAnsi"/>
          <w:lang w:val="en-GB"/>
        </w:rPr>
        <w:t xml:space="preserve"> Network, 3. </w:t>
      </w:r>
      <w:r w:rsidR="008E21C5" w:rsidRPr="00D61F26">
        <w:rPr>
          <w:bCs/>
          <w:lang w:val="en-GB"/>
        </w:rPr>
        <w:t>IPA and NDICI</w:t>
      </w:r>
      <w:r w:rsidR="00D61F26">
        <w:rPr>
          <w:rFonts w:cstheme="minorHAnsi"/>
          <w:lang w:val="en-GB"/>
        </w:rPr>
        <w:t xml:space="preserve"> </w:t>
      </w:r>
      <w:r w:rsidR="00F3452B">
        <w:rPr>
          <w:rFonts w:cstheme="minorHAnsi"/>
          <w:lang w:val="en-GB"/>
        </w:rPr>
        <w:t xml:space="preserve">programming </w:t>
      </w:r>
      <w:r w:rsidR="00D61F26">
        <w:rPr>
          <w:rFonts w:cstheme="minorHAnsi"/>
          <w:lang w:val="en-GB"/>
        </w:rPr>
        <w:t>a</w:t>
      </w:r>
      <w:r w:rsidR="008E21C5" w:rsidRPr="008E21C5">
        <w:rPr>
          <w:rFonts w:cstheme="minorHAnsi"/>
          <w:lang w:val="en-GB"/>
        </w:rPr>
        <w:t>uthorities</w:t>
      </w:r>
    </w:p>
    <w:p w14:paraId="2EBB4214" w14:textId="740AE23D" w:rsidR="00E836AE" w:rsidRDefault="008E21C5" w:rsidP="003A31AF">
      <w:pPr>
        <w:spacing w:after="160"/>
        <w:jc w:val="both"/>
        <w:rPr>
          <w:rFonts w:cstheme="minorHAnsi"/>
          <w:b/>
          <w:color w:val="000000" w:themeColor="text1"/>
          <w:sz w:val="28"/>
          <w:szCs w:val="28"/>
          <w:lang w:val="en-GB"/>
        </w:rPr>
      </w:pPr>
      <w:r>
        <w:rPr>
          <w:rFonts w:cstheme="minorHAnsi"/>
          <w:lang w:val="en-GB"/>
        </w:rPr>
        <w:t xml:space="preserve">In the first meeting, </w:t>
      </w:r>
      <w:r w:rsidR="006B3585">
        <w:rPr>
          <w:rFonts w:cstheme="minorHAnsi"/>
          <w:lang w:val="en-GB"/>
        </w:rPr>
        <w:t xml:space="preserve">we kindly invite </w:t>
      </w:r>
      <w:r w:rsidR="00F3452B">
        <w:rPr>
          <w:rFonts w:cstheme="minorHAnsi"/>
          <w:lang w:val="en-GB"/>
        </w:rPr>
        <w:t xml:space="preserve">programming </w:t>
      </w:r>
      <w:r w:rsidR="00D61F26">
        <w:rPr>
          <w:rFonts w:cstheme="minorHAnsi"/>
          <w:lang w:val="en-GB"/>
        </w:rPr>
        <w:t>a</w:t>
      </w:r>
      <w:r w:rsidR="0049547B" w:rsidRPr="00AE70ED">
        <w:rPr>
          <w:rFonts w:cstheme="minorHAnsi"/>
          <w:lang w:val="en-GB"/>
        </w:rPr>
        <w:t xml:space="preserve">uthorities responsible for </w:t>
      </w:r>
      <w:r w:rsidR="00F3452B">
        <w:rPr>
          <w:rFonts w:cstheme="minorHAnsi"/>
          <w:lang w:val="en-GB"/>
        </w:rPr>
        <w:t>IPA and NDICI</w:t>
      </w:r>
      <w:r w:rsidR="0049547B" w:rsidRPr="00AE70ED">
        <w:rPr>
          <w:rFonts w:cstheme="minorHAnsi"/>
          <w:lang w:val="en-GB"/>
        </w:rPr>
        <w:t xml:space="preserve"> funds</w:t>
      </w:r>
      <w:r w:rsidR="0049547B">
        <w:rPr>
          <w:rFonts w:cstheme="minorHAnsi"/>
          <w:lang w:val="en-GB"/>
        </w:rPr>
        <w:t xml:space="preserve"> to a Workshop on e</w:t>
      </w:r>
      <w:r w:rsidR="0049547B" w:rsidRPr="0049547B">
        <w:rPr>
          <w:rFonts w:cstheme="minorHAnsi"/>
          <w:lang w:val="en-GB"/>
        </w:rPr>
        <w:t xml:space="preserve">mbedding </w:t>
      </w:r>
      <w:r w:rsidR="0049547B">
        <w:rPr>
          <w:rFonts w:cstheme="minorHAnsi"/>
          <w:lang w:val="en-GB"/>
        </w:rPr>
        <w:t xml:space="preserve">the </w:t>
      </w:r>
      <w:r w:rsidR="0049547B" w:rsidRPr="0049547B">
        <w:rPr>
          <w:rFonts w:cstheme="minorHAnsi"/>
          <w:lang w:val="en-GB"/>
        </w:rPr>
        <w:t>EUSDR into EU Funding Programmes</w:t>
      </w:r>
      <w:r w:rsidR="0049547B">
        <w:rPr>
          <w:rFonts w:cstheme="minorHAnsi"/>
          <w:lang w:val="en-GB"/>
        </w:rPr>
        <w:t xml:space="preserve">. </w:t>
      </w:r>
      <w:r w:rsidR="0049547B" w:rsidRPr="0049547B">
        <w:rPr>
          <w:rFonts w:cstheme="minorHAnsi"/>
          <w:lang w:val="en-GB"/>
        </w:rPr>
        <w:t xml:space="preserve">The </w:t>
      </w:r>
      <w:r w:rsidR="0049547B">
        <w:rPr>
          <w:rFonts w:cstheme="minorHAnsi"/>
          <w:lang w:val="en-GB"/>
        </w:rPr>
        <w:t>W</w:t>
      </w:r>
      <w:r w:rsidR="0049547B" w:rsidRPr="0049547B">
        <w:rPr>
          <w:rFonts w:cstheme="minorHAnsi"/>
          <w:lang w:val="en-GB"/>
        </w:rPr>
        <w:t xml:space="preserve">orkshop </w:t>
      </w:r>
      <w:r w:rsidR="000D13BD" w:rsidRPr="0049547B">
        <w:rPr>
          <w:rFonts w:cstheme="minorHAnsi"/>
          <w:lang w:val="en-GB"/>
        </w:rPr>
        <w:t xml:space="preserve">includes sufficient time for </w:t>
      </w:r>
      <w:r w:rsidR="000D13BD" w:rsidRPr="007A0A82">
        <w:rPr>
          <w:rFonts w:cstheme="minorHAnsi"/>
          <w:lang w:val="en-GB"/>
        </w:rPr>
        <w:t xml:space="preserve">discussion and exchange between </w:t>
      </w:r>
      <w:r w:rsidR="00EF5E9E">
        <w:rPr>
          <w:rFonts w:cstheme="minorHAnsi"/>
          <w:lang w:val="en-GB"/>
        </w:rPr>
        <w:t>the programming authorities</w:t>
      </w:r>
      <w:r w:rsidR="000D13BD" w:rsidRPr="00C525FA">
        <w:rPr>
          <w:rFonts w:cstheme="minorHAnsi"/>
          <w:lang w:val="en-GB"/>
        </w:rPr>
        <w:t>,</w:t>
      </w:r>
      <w:r w:rsidR="000D13BD">
        <w:rPr>
          <w:rFonts w:cstheme="minorHAnsi"/>
          <w:lang w:val="en-GB"/>
        </w:rPr>
        <w:t xml:space="preserve"> who are the target group of the Workshop</w:t>
      </w:r>
      <w:r w:rsidR="007A0A82">
        <w:rPr>
          <w:rFonts w:cstheme="minorHAnsi"/>
          <w:lang w:val="en-GB"/>
        </w:rPr>
        <w:t>.</w:t>
      </w:r>
      <w:r w:rsidR="000D13BD">
        <w:rPr>
          <w:rFonts w:cstheme="minorHAnsi"/>
          <w:lang w:val="en-GB"/>
        </w:rPr>
        <w:t xml:space="preserve"> </w:t>
      </w:r>
      <w:r w:rsidR="007A0A82">
        <w:rPr>
          <w:rFonts w:cstheme="minorHAnsi"/>
          <w:lang w:val="en-GB"/>
        </w:rPr>
        <w:t>The agenda</w:t>
      </w:r>
      <w:r w:rsidR="000D13BD" w:rsidRPr="0049547B">
        <w:rPr>
          <w:rFonts w:cstheme="minorHAnsi"/>
          <w:lang w:val="en-GB"/>
        </w:rPr>
        <w:t xml:space="preserve"> </w:t>
      </w:r>
      <w:r w:rsidR="000D13BD">
        <w:rPr>
          <w:rFonts w:cstheme="minorHAnsi"/>
          <w:lang w:val="en-GB"/>
        </w:rPr>
        <w:t>is complemented by short</w:t>
      </w:r>
      <w:r w:rsidR="0049547B" w:rsidRPr="0049547B">
        <w:rPr>
          <w:rFonts w:cstheme="minorHAnsi"/>
          <w:lang w:val="en-GB"/>
        </w:rPr>
        <w:t xml:space="preserve"> presentations and information from </w:t>
      </w:r>
      <w:r w:rsidR="0049547B">
        <w:rPr>
          <w:rFonts w:cstheme="minorHAnsi"/>
          <w:lang w:val="en-GB"/>
        </w:rPr>
        <w:t>the</w:t>
      </w:r>
      <w:r w:rsidR="0049547B" w:rsidRPr="0049547B">
        <w:rPr>
          <w:rFonts w:cstheme="minorHAnsi"/>
          <w:lang w:val="en-GB"/>
        </w:rPr>
        <w:t xml:space="preserve"> </w:t>
      </w:r>
      <w:r w:rsidR="001249EC">
        <w:rPr>
          <w:rFonts w:cstheme="minorHAnsi"/>
          <w:lang w:val="en-GB"/>
        </w:rPr>
        <w:t xml:space="preserve">EC and the </w:t>
      </w:r>
      <w:r w:rsidR="0049547B" w:rsidRPr="0049547B">
        <w:rPr>
          <w:rFonts w:cstheme="minorHAnsi"/>
          <w:lang w:val="en-GB"/>
        </w:rPr>
        <w:t>EUSDR</w:t>
      </w:r>
      <w:r w:rsidR="007A0A82">
        <w:rPr>
          <w:rFonts w:cstheme="minorHAnsi"/>
          <w:lang w:val="en-GB"/>
        </w:rPr>
        <w:t xml:space="preserve"> (</w:t>
      </w:r>
      <w:r w:rsidR="000126C5">
        <w:rPr>
          <w:rFonts w:cstheme="minorHAnsi"/>
          <w:lang w:val="en-GB"/>
        </w:rPr>
        <w:t xml:space="preserve">incumbent </w:t>
      </w:r>
      <w:r w:rsidR="007A0A82">
        <w:rPr>
          <w:rFonts w:cstheme="minorHAnsi"/>
          <w:lang w:val="en-GB"/>
        </w:rPr>
        <w:t>Presidency and Danube Strategy Point)</w:t>
      </w:r>
      <w:r w:rsidR="001249EC">
        <w:rPr>
          <w:rFonts w:cstheme="minorHAnsi"/>
          <w:lang w:val="en-GB"/>
        </w:rPr>
        <w:t>,</w:t>
      </w:r>
      <w:r w:rsidR="0049547B" w:rsidRPr="0049547B">
        <w:rPr>
          <w:rFonts w:cstheme="minorHAnsi"/>
          <w:lang w:val="en-GB"/>
        </w:rPr>
        <w:t xml:space="preserve"> </w:t>
      </w:r>
      <w:r w:rsidR="000D13BD">
        <w:rPr>
          <w:rFonts w:cstheme="minorHAnsi"/>
          <w:lang w:val="en-GB"/>
        </w:rPr>
        <w:t>who play</w:t>
      </w:r>
      <w:r w:rsidR="00C525FA">
        <w:rPr>
          <w:rFonts w:cstheme="minorHAnsi"/>
          <w:lang w:val="en-GB"/>
        </w:rPr>
        <w:t>s</w:t>
      </w:r>
      <w:r w:rsidR="000D13BD">
        <w:rPr>
          <w:rFonts w:cstheme="minorHAnsi"/>
          <w:lang w:val="en-GB"/>
        </w:rPr>
        <w:t xml:space="preserve"> the role of process facilitator</w:t>
      </w:r>
      <w:r w:rsidR="0049547B" w:rsidRPr="0049547B">
        <w:rPr>
          <w:rFonts w:cstheme="minorHAnsi"/>
          <w:lang w:val="en-GB"/>
        </w:rPr>
        <w:t>.</w:t>
      </w:r>
      <w:r w:rsidR="00EF5E9E">
        <w:rPr>
          <w:rFonts w:cstheme="minorHAnsi"/>
          <w:lang w:val="en-GB"/>
        </w:rPr>
        <w:t xml:space="preserve"> </w:t>
      </w:r>
      <w:r w:rsidR="00EF5E9E" w:rsidRPr="00EF5E9E">
        <w:rPr>
          <w:rFonts w:cstheme="minorHAnsi"/>
          <w:lang w:val="en-GB"/>
        </w:rPr>
        <w:t xml:space="preserve">In order to show already good ways of embedding processes, examples from the </w:t>
      </w:r>
      <w:r w:rsidR="00EF5E9E">
        <w:rPr>
          <w:rFonts w:cstheme="minorHAnsi"/>
          <w:lang w:val="en-GB"/>
        </w:rPr>
        <w:t>S</w:t>
      </w:r>
      <w:r w:rsidR="00EF5E9E" w:rsidRPr="00EF5E9E">
        <w:rPr>
          <w:rFonts w:cstheme="minorHAnsi"/>
          <w:lang w:val="en-GB"/>
        </w:rPr>
        <w:t xml:space="preserve">trategy on the one hand and from </w:t>
      </w:r>
      <w:proofErr w:type="gramStart"/>
      <w:r w:rsidR="00EF5E9E" w:rsidRPr="00EF5E9E">
        <w:rPr>
          <w:rFonts w:cstheme="minorHAnsi"/>
          <w:lang w:val="en-GB"/>
        </w:rPr>
        <w:t>a</w:t>
      </w:r>
      <w:proofErr w:type="gramEnd"/>
      <w:r w:rsidR="00EF5E9E" w:rsidRPr="00EF5E9E">
        <w:rPr>
          <w:rFonts w:cstheme="minorHAnsi"/>
          <w:lang w:val="en-GB"/>
        </w:rPr>
        <w:t xml:space="preserve"> </w:t>
      </w:r>
      <w:r w:rsidR="00EF5E9E">
        <w:rPr>
          <w:rFonts w:cstheme="minorHAnsi"/>
          <w:lang w:val="en-GB"/>
        </w:rPr>
        <w:t xml:space="preserve">IPA </w:t>
      </w:r>
      <w:r w:rsidR="00EF5E9E" w:rsidRPr="00EF5E9E">
        <w:rPr>
          <w:rFonts w:cstheme="minorHAnsi"/>
          <w:lang w:val="en-GB"/>
        </w:rPr>
        <w:t>programme on the other hand are presented.</w:t>
      </w:r>
      <w:r w:rsidR="00E836AE">
        <w:rPr>
          <w:rFonts w:cstheme="minorHAnsi"/>
          <w:b/>
          <w:color w:val="000000" w:themeColor="text1"/>
          <w:sz w:val="28"/>
          <w:szCs w:val="28"/>
          <w:lang w:val="en-GB"/>
        </w:rPr>
        <w:br w:type="page"/>
      </w:r>
    </w:p>
    <w:p w14:paraId="75E105F9" w14:textId="04A29795" w:rsidR="004707EE" w:rsidRPr="006E28D6" w:rsidRDefault="001615D0" w:rsidP="009768D3">
      <w:pPr>
        <w:spacing w:before="120" w:after="120"/>
        <w:jc w:val="center"/>
        <w:rPr>
          <w:rFonts w:cstheme="minorHAnsi"/>
          <w:b/>
          <w:color w:val="000000" w:themeColor="text1"/>
          <w:sz w:val="28"/>
          <w:szCs w:val="28"/>
          <w:lang w:val="en-GB"/>
        </w:rPr>
      </w:pPr>
      <w:r w:rsidRPr="00980997">
        <w:rPr>
          <w:rFonts w:cstheme="minorHAnsi"/>
          <w:b/>
          <w:color w:val="000000" w:themeColor="text1"/>
          <w:sz w:val="20"/>
          <w:szCs w:val="28"/>
          <w:lang w:val="en-GB"/>
        </w:rPr>
        <w:lastRenderedPageBreak/>
        <w:br/>
      </w:r>
      <w:r w:rsidR="00FC7FA9">
        <w:rPr>
          <w:rFonts w:cstheme="minorHAnsi"/>
          <w:b/>
          <w:color w:val="000000" w:themeColor="text1"/>
          <w:sz w:val="28"/>
          <w:szCs w:val="28"/>
          <w:lang w:val="en-GB"/>
        </w:rPr>
        <w:t xml:space="preserve">Draft </w:t>
      </w:r>
      <w:r w:rsidR="004707EE" w:rsidRPr="006E28D6">
        <w:rPr>
          <w:rFonts w:cstheme="minorHAnsi"/>
          <w:b/>
          <w:color w:val="000000" w:themeColor="text1"/>
          <w:sz w:val="28"/>
          <w:szCs w:val="28"/>
          <w:lang w:val="en-GB"/>
        </w:rPr>
        <w:t>Agenda</w:t>
      </w:r>
    </w:p>
    <w:p w14:paraId="54AF1A64" w14:textId="77777777" w:rsidR="004707EE" w:rsidRPr="001615D0" w:rsidRDefault="004707EE" w:rsidP="009768D3">
      <w:pPr>
        <w:rPr>
          <w:rFonts w:cstheme="minorHAnsi"/>
          <w:sz w:val="2"/>
          <w:lang w:val="en-GB"/>
        </w:rPr>
      </w:pPr>
    </w:p>
    <w:tbl>
      <w:tblPr>
        <w:tblpPr w:leftFromText="180" w:rightFromText="180" w:vertAnchor="text" w:tblpY="1"/>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86"/>
      </w:tblGrid>
      <w:tr w:rsidR="004707EE" w:rsidRPr="006E28D6" w14:paraId="409E5FEA" w14:textId="77777777" w:rsidTr="00720E43">
        <w:trPr>
          <w:trHeight w:val="551"/>
        </w:trPr>
        <w:tc>
          <w:tcPr>
            <w:tcW w:w="9341"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5C944EC2" w14:textId="14A6DAC8" w:rsidR="004707EE" w:rsidRPr="006E28D6" w:rsidRDefault="00FC7FA9" w:rsidP="00FC7FA9">
            <w:pPr>
              <w:rPr>
                <w:rFonts w:cstheme="minorHAnsi"/>
                <w:b/>
                <w:color w:val="FFFFFF"/>
                <w:sz w:val="32"/>
                <w:lang w:val="en-GB"/>
              </w:rPr>
            </w:pPr>
            <w:r>
              <w:rPr>
                <w:rFonts w:cstheme="minorHAnsi"/>
                <w:b/>
                <w:color w:val="FFFFFF"/>
                <w:sz w:val="32"/>
                <w:lang w:val="en-GB"/>
              </w:rPr>
              <w:t>23</w:t>
            </w:r>
            <w:r w:rsidR="004707EE" w:rsidRPr="006E28D6">
              <w:rPr>
                <w:rFonts w:cstheme="minorHAnsi"/>
                <w:b/>
                <w:color w:val="FFFFFF"/>
                <w:sz w:val="32"/>
                <w:lang w:val="en-GB"/>
              </w:rPr>
              <w:t xml:space="preserve"> </w:t>
            </w:r>
            <w:r>
              <w:rPr>
                <w:rFonts w:cstheme="minorHAnsi"/>
                <w:b/>
                <w:color w:val="FFFFFF"/>
                <w:sz w:val="32"/>
                <w:lang w:val="en-GB"/>
              </w:rPr>
              <w:t>April</w:t>
            </w:r>
            <w:r w:rsidR="00C2665E" w:rsidRPr="006E28D6">
              <w:rPr>
                <w:rFonts w:cstheme="minorHAnsi"/>
                <w:b/>
                <w:color w:val="FFFFFF"/>
                <w:sz w:val="32"/>
                <w:lang w:val="en-GB"/>
              </w:rPr>
              <w:t xml:space="preserve"> 202</w:t>
            </w:r>
            <w:r w:rsidR="004B69DB">
              <w:rPr>
                <w:rFonts w:cstheme="minorHAnsi"/>
                <w:b/>
                <w:color w:val="FFFFFF"/>
                <w:sz w:val="32"/>
                <w:lang w:val="en-GB"/>
              </w:rPr>
              <w:t>1</w:t>
            </w:r>
            <w:r w:rsidR="003675D9">
              <w:rPr>
                <w:rFonts w:cstheme="minorHAnsi"/>
                <w:b/>
                <w:color w:val="FFFFFF"/>
                <w:sz w:val="32"/>
                <w:lang w:val="en-GB"/>
              </w:rPr>
              <w:t xml:space="preserve">, 09:00 – </w:t>
            </w:r>
            <w:r w:rsidR="005C2770">
              <w:rPr>
                <w:rFonts w:cstheme="minorHAnsi"/>
                <w:b/>
                <w:color w:val="FFFFFF"/>
                <w:sz w:val="32"/>
                <w:lang w:val="en-GB"/>
              </w:rPr>
              <w:t>1</w:t>
            </w:r>
            <w:r w:rsidR="0032674D">
              <w:rPr>
                <w:rFonts w:cstheme="minorHAnsi"/>
                <w:b/>
                <w:color w:val="FFFFFF"/>
                <w:sz w:val="32"/>
                <w:lang w:val="en-GB"/>
              </w:rPr>
              <w:t>2</w:t>
            </w:r>
            <w:r w:rsidR="003675D9">
              <w:rPr>
                <w:rFonts w:cstheme="minorHAnsi"/>
                <w:b/>
                <w:color w:val="FFFFFF"/>
                <w:sz w:val="32"/>
                <w:lang w:val="en-GB"/>
              </w:rPr>
              <w:t>:</w:t>
            </w:r>
            <w:r w:rsidR="0032674D">
              <w:rPr>
                <w:rFonts w:cstheme="minorHAnsi"/>
                <w:b/>
                <w:color w:val="FFFFFF"/>
                <w:sz w:val="32"/>
                <w:lang w:val="en-GB"/>
              </w:rPr>
              <w:t>0</w:t>
            </w:r>
            <w:r w:rsidR="005C2770">
              <w:rPr>
                <w:rFonts w:cstheme="minorHAnsi"/>
                <w:b/>
                <w:color w:val="FFFFFF"/>
                <w:sz w:val="32"/>
                <w:lang w:val="en-GB"/>
              </w:rPr>
              <w:t>0</w:t>
            </w:r>
            <w:r w:rsidR="007301F3">
              <w:rPr>
                <w:rFonts w:cstheme="minorHAnsi"/>
                <w:b/>
                <w:color w:val="FFFFFF"/>
                <w:sz w:val="32"/>
                <w:lang w:val="en-GB"/>
              </w:rPr>
              <w:t xml:space="preserve"> </w:t>
            </w:r>
            <w:r w:rsidR="003675D9">
              <w:rPr>
                <w:rFonts w:cstheme="minorHAnsi"/>
                <w:b/>
                <w:color w:val="FFFFFF"/>
                <w:sz w:val="32"/>
                <w:lang w:val="en-GB"/>
              </w:rPr>
              <w:t>CET</w:t>
            </w:r>
            <w:r w:rsidR="00D61F26">
              <w:rPr>
                <w:rFonts w:cstheme="minorHAnsi"/>
                <w:b/>
                <w:color w:val="FFFFFF"/>
                <w:sz w:val="32"/>
                <w:lang w:val="en-GB"/>
              </w:rPr>
              <w:t>, online</w:t>
            </w:r>
          </w:p>
        </w:tc>
      </w:tr>
      <w:tr w:rsidR="004707EE" w:rsidRPr="006E28D6" w14:paraId="48968F46" w14:textId="77777777" w:rsidTr="008E21C5">
        <w:trPr>
          <w:trHeight w:val="289"/>
        </w:trPr>
        <w:tc>
          <w:tcPr>
            <w:tcW w:w="1555" w:type="dxa"/>
            <w:tcBorders>
              <w:top w:val="single" w:sz="4" w:space="0" w:color="auto"/>
              <w:left w:val="single" w:sz="4" w:space="0" w:color="auto"/>
              <w:bottom w:val="single" w:sz="4" w:space="0" w:color="auto"/>
              <w:right w:val="single" w:sz="4" w:space="0" w:color="auto"/>
            </w:tcBorders>
            <w:shd w:val="clear" w:color="auto" w:fill="8EAADB"/>
            <w:vAlign w:val="center"/>
          </w:tcPr>
          <w:p w14:paraId="16D25C04" w14:textId="77777777" w:rsidR="004707EE" w:rsidRPr="006E28D6" w:rsidRDefault="00CC4420" w:rsidP="00CC4420">
            <w:pPr>
              <w:spacing w:before="120" w:after="120"/>
              <w:contextualSpacing/>
              <w:rPr>
                <w:rFonts w:cstheme="minorHAnsi"/>
                <w:b/>
                <w:color w:val="FFFFFF" w:themeColor="background1"/>
                <w:lang w:val="en-GB"/>
              </w:rPr>
            </w:pPr>
            <w:r>
              <w:rPr>
                <w:rFonts w:cstheme="minorHAnsi"/>
                <w:b/>
                <w:color w:val="FFFFFF" w:themeColor="background1"/>
                <w:lang w:val="en-GB"/>
              </w:rPr>
              <w:t>08</w:t>
            </w:r>
            <w:r w:rsidR="004707EE" w:rsidRPr="006E28D6">
              <w:rPr>
                <w:rFonts w:cstheme="minorHAnsi"/>
                <w:b/>
                <w:color w:val="FFFFFF" w:themeColor="background1"/>
                <w:lang w:val="en-GB"/>
              </w:rPr>
              <w:t>:</w:t>
            </w:r>
            <w:r>
              <w:rPr>
                <w:rFonts w:cstheme="minorHAnsi"/>
                <w:b/>
                <w:color w:val="FFFFFF" w:themeColor="background1"/>
                <w:lang w:val="en-GB"/>
              </w:rPr>
              <w:t>45</w:t>
            </w:r>
          </w:p>
        </w:tc>
        <w:tc>
          <w:tcPr>
            <w:tcW w:w="7786" w:type="dxa"/>
            <w:tcBorders>
              <w:top w:val="single" w:sz="4" w:space="0" w:color="auto"/>
              <w:left w:val="single" w:sz="4" w:space="0" w:color="auto"/>
              <w:bottom w:val="single" w:sz="4" w:space="0" w:color="auto"/>
              <w:right w:val="single" w:sz="4" w:space="0" w:color="auto"/>
            </w:tcBorders>
            <w:shd w:val="clear" w:color="auto" w:fill="auto"/>
            <w:vAlign w:val="center"/>
          </w:tcPr>
          <w:p w14:paraId="1F20CE49" w14:textId="77777777" w:rsidR="004707EE" w:rsidRPr="006E28D6" w:rsidRDefault="003675D9" w:rsidP="004F79EE">
            <w:pPr>
              <w:pStyle w:val="Listenabsatz"/>
              <w:spacing w:before="120" w:after="120" w:line="240" w:lineRule="auto"/>
              <w:ind w:left="290" w:hanging="118"/>
              <w:rPr>
                <w:rFonts w:cstheme="minorHAnsi"/>
                <w:i/>
                <w:lang w:val="en-GB"/>
              </w:rPr>
            </w:pPr>
            <w:r w:rsidRPr="003675D9">
              <w:rPr>
                <w:rFonts w:cstheme="minorHAnsi"/>
                <w:i/>
                <w:lang w:val="en-GB"/>
              </w:rPr>
              <w:t xml:space="preserve">Registration (connection to </w:t>
            </w:r>
            <w:r w:rsidR="004F79EE">
              <w:rPr>
                <w:rFonts w:cstheme="minorHAnsi"/>
                <w:i/>
                <w:lang w:val="en-GB"/>
              </w:rPr>
              <w:t>Webex</w:t>
            </w:r>
            <w:r w:rsidRPr="003675D9">
              <w:rPr>
                <w:rFonts w:cstheme="minorHAnsi"/>
                <w:i/>
                <w:lang w:val="en-GB"/>
              </w:rPr>
              <w:t>)</w:t>
            </w:r>
          </w:p>
        </w:tc>
      </w:tr>
      <w:tr w:rsidR="004707EE" w:rsidRPr="006E28D6" w14:paraId="70126DAC" w14:textId="77777777" w:rsidTr="008E21C5">
        <w:trPr>
          <w:trHeight w:val="325"/>
        </w:trPr>
        <w:tc>
          <w:tcPr>
            <w:tcW w:w="1555" w:type="dxa"/>
            <w:tcBorders>
              <w:top w:val="single" w:sz="4" w:space="0" w:color="auto"/>
              <w:left w:val="single" w:sz="4" w:space="0" w:color="auto"/>
              <w:bottom w:val="single" w:sz="4" w:space="0" w:color="auto"/>
              <w:right w:val="single" w:sz="4" w:space="0" w:color="auto"/>
            </w:tcBorders>
            <w:shd w:val="clear" w:color="auto" w:fill="8EAADB"/>
            <w:vAlign w:val="center"/>
          </w:tcPr>
          <w:p w14:paraId="53035894" w14:textId="77777777" w:rsidR="004707EE" w:rsidRPr="006E28D6" w:rsidDel="00634CED" w:rsidRDefault="00CC4420" w:rsidP="00720E43">
            <w:pPr>
              <w:spacing w:before="120" w:after="120"/>
              <w:contextualSpacing/>
              <w:rPr>
                <w:rFonts w:cstheme="minorHAnsi"/>
                <w:b/>
                <w:color w:val="FFFFFF" w:themeColor="background1"/>
                <w:lang w:val="en-GB"/>
              </w:rPr>
            </w:pPr>
            <w:r>
              <w:rPr>
                <w:rFonts w:cstheme="minorHAnsi"/>
                <w:b/>
                <w:color w:val="FFFFFF" w:themeColor="background1"/>
                <w:lang w:val="en-GB"/>
              </w:rPr>
              <w:t>09:00</w:t>
            </w:r>
          </w:p>
        </w:tc>
        <w:tc>
          <w:tcPr>
            <w:tcW w:w="7786" w:type="dxa"/>
            <w:tcBorders>
              <w:top w:val="single" w:sz="4" w:space="0" w:color="auto"/>
              <w:left w:val="single" w:sz="4" w:space="0" w:color="auto"/>
              <w:bottom w:val="single" w:sz="4" w:space="0" w:color="auto"/>
              <w:right w:val="single" w:sz="4" w:space="0" w:color="auto"/>
            </w:tcBorders>
            <w:shd w:val="clear" w:color="auto" w:fill="auto"/>
            <w:vAlign w:val="center"/>
          </w:tcPr>
          <w:p w14:paraId="426A120A" w14:textId="1653C97F" w:rsidR="005E2E0F" w:rsidRPr="00276388" w:rsidRDefault="003675D9" w:rsidP="004D1AB3">
            <w:pPr>
              <w:spacing w:before="60" w:after="60" w:line="240" w:lineRule="auto"/>
              <w:ind w:left="181"/>
              <w:rPr>
                <w:rFonts w:cstheme="minorHAnsi"/>
                <w:b/>
                <w:color w:val="000000"/>
                <w:lang w:val="en-GB"/>
              </w:rPr>
            </w:pPr>
            <w:r w:rsidRPr="00276388">
              <w:rPr>
                <w:rFonts w:cstheme="minorHAnsi"/>
                <w:b/>
                <w:color w:val="000000"/>
                <w:lang w:val="en-GB"/>
              </w:rPr>
              <w:t>Welcome and</w:t>
            </w:r>
            <w:r w:rsidR="004707EE" w:rsidRPr="00276388">
              <w:rPr>
                <w:rFonts w:cstheme="minorHAnsi"/>
                <w:b/>
                <w:color w:val="000000"/>
                <w:lang w:val="en-GB"/>
              </w:rPr>
              <w:t xml:space="preserve"> </w:t>
            </w:r>
            <w:r w:rsidRPr="00276388">
              <w:rPr>
                <w:rFonts w:cstheme="minorHAnsi"/>
                <w:b/>
                <w:color w:val="000000"/>
                <w:lang w:val="en-GB"/>
              </w:rPr>
              <w:t>Introduction</w:t>
            </w:r>
            <w:r w:rsidR="00FC7FA9">
              <w:rPr>
                <w:rFonts w:cstheme="minorHAnsi"/>
                <w:b/>
                <w:color w:val="000000"/>
                <w:lang w:val="en-GB"/>
              </w:rPr>
              <w:t xml:space="preserve"> </w:t>
            </w:r>
            <w:r w:rsidR="00FC7FA9" w:rsidRPr="00276388">
              <w:rPr>
                <w:rFonts w:cstheme="minorHAnsi"/>
                <w:b/>
                <w:color w:val="000000"/>
                <w:lang w:val="en-GB"/>
              </w:rPr>
              <w:t>–</w:t>
            </w:r>
            <w:r w:rsidR="00FC7FA9">
              <w:rPr>
                <w:rFonts w:cstheme="minorHAnsi"/>
                <w:b/>
                <w:color w:val="000000"/>
                <w:lang w:val="en-GB"/>
              </w:rPr>
              <w:t xml:space="preserve"> </w:t>
            </w:r>
            <w:r w:rsidR="005E2E0F" w:rsidRPr="00276388">
              <w:rPr>
                <w:rFonts w:cstheme="minorHAnsi"/>
                <w:b/>
                <w:color w:val="000000"/>
                <w:lang w:val="en-GB"/>
              </w:rPr>
              <w:t xml:space="preserve">Agenda setting </w:t>
            </w:r>
            <w:r w:rsidR="00AE775F">
              <w:rPr>
                <w:rFonts w:cstheme="minorHAnsi"/>
                <w:b/>
                <w:color w:val="000000"/>
                <w:lang w:val="en-GB"/>
              </w:rPr>
              <w:br/>
            </w:r>
            <w:r w:rsidR="00AE775F" w:rsidRPr="00AE775F">
              <w:rPr>
                <w:rFonts w:cstheme="minorHAnsi"/>
                <w:b/>
                <w:color w:val="000000"/>
                <w:lang w:val="en-GB"/>
              </w:rPr>
              <w:t>The Role of MAs and Programming Authorities Networks in the EUSDR</w:t>
            </w:r>
          </w:p>
          <w:p w14:paraId="7A42CF2A" w14:textId="262228D6" w:rsidR="009F63EF" w:rsidRPr="00276388" w:rsidRDefault="00FC7FA9" w:rsidP="00E344CD">
            <w:pPr>
              <w:pStyle w:val="Listenabsatz"/>
              <w:spacing w:before="120" w:after="120" w:line="276" w:lineRule="auto"/>
              <w:ind w:left="172"/>
              <w:rPr>
                <w:rFonts w:cstheme="minorHAnsi"/>
                <w:lang w:val="en-GB"/>
              </w:rPr>
            </w:pPr>
            <w:r w:rsidRPr="00FC7FA9">
              <w:rPr>
                <w:rFonts w:cstheme="minorHAnsi"/>
                <w:i/>
                <w:color w:val="000000"/>
                <w:lang w:val="en-GB"/>
              </w:rPr>
              <w:t>Moderators</w:t>
            </w:r>
            <w:r w:rsidR="00E344CD">
              <w:rPr>
                <w:rFonts w:cstheme="minorHAnsi"/>
                <w:lang w:val="en-GB"/>
              </w:rPr>
              <w:t xml:space="preserve">: </w:t>
            </w:r>
            <w:r w:rsidRPr="00FC7FA9">
              <w:rPr>
                <w:rFonts w:cstheme="minorHAnsi"/>
                <w:lang w:val="en-GB"/>
              </w:rPr>
              <w:t>Ilze CIGANSKA</w:t>
            </w:r>
            <w:r>
              <w:rPr>
                <w:rFonts w:cstheme="minorHAnsi"/>
                <w:lang w:val="en-GB"/>
              </w:rPr>
              <w:t>, Interact</w:t>
            </w:r>
            <w:r w:rsidR="00B23FDD">
              <w:rPr>
                <w:rFonts w:cstheme="minorHAnsi"/>
                <w:lang w:val="en-GB"/>
              </w:rPr>
              <w:t xml:space="preserve"> and</w:t>
            </w:r>
            <w:r w:rsidR="00E344CD">
              <w:rPr>
                <w:rFonts w:cstheme="minorHAnsi"/>
                <w:lang w:val="en-GB"/>
              </w:rPr>
              <w:t xml:space="preserve"> </w:t>
            </w:r>
            <w:r w:rsidRPr="00FC7FA9">
              <w:rPr>
                <w:rFonts w:cstheme="minorHAnsi"/>
                <w:lang w:val="en-GB"/>
              </w:rPr>
              <w:t>Albert SORROSAL</w:t>
            </w:r>
            <w:r>
              <w:rPr>
                <w:rFonts w:cstheme="minorHAnsi"/>
                <w:lang w:val="en-GB"/>
              </w:rPr>
              <w:t>, TESIM</w:t>
            </w:r>
          </w:p>
        </w:tc>
      </w:tr>
      <w:tr w:rsidR="00FC7FA9" w:rsidRPr="006E28D6" w14:paraId="37F334D5" w14:textId="77777777" w:rsidTr="008E21C5">
        <w:trPr>
          <w:trHeight w:val="325"/>
        </w:trPr>
        <w:tc>
          <w:tcPr>
            <w:tcW w:w="1555" w:type="dxa"/>
            <w:tcBorders>
              <w:top w:val="single" w:sz="4" w:space="0" w:color="auto"/>
              <w:left w:val="single" w:sz="4" w:space="0" w:color="auto"/>
              <w:bottom w:val="single" w:sz="4" w:space="0" w:color="auto"/>
              <w:right w:val="single" w:sz="4" w:space="0" w:color="auto"/>
            </w:tcBorders>
            <w:shd w:val="clear" w:color="auto" w:fill="8EAADB"/>
            <w:vAlign w:val="center"/>
          </w:tcPr>
          <w:p w14:paraId="33A62DF8" w14:textId="477FEF6D" w:rsidR="00FC7FA9" w:rsidRDefault="00611A74" w:rsidP="00720E43">
            <w:pPr>
              <w:spacing w:before="120" w:after="120"/>
              <w:contextualSpacing/>
              <w:rPr>
                <w:rFonts w:cstheme="minorHAnsi"/>
                <w:b/>
                <w:color w:val="FFFFFF" w:themeColor="background1"/>
                <w:lang w:val="en-GB"/>
              </w:rPr>
            </w:pPr>
            <w:r>
              <w:rPr>
                <w:rFonts w:cstheme="minorHAnsi"/>
                <w:b/>
                <w:color w:val="FFFFFF" w:themeColor="background1"/>
                <w:lang w:val="en-GB"/>
              </w:rPr>
              <w:t>09:15</w:t>
            </w:r>
          </w:p>
        </w:tc>
        <w:tc>
          <w:tcPr>
            <w:tcW w:w="7786" w:type="dxa"/>
            <w:tcBorders>
              <w:top w:val="single" w:sz="4" w:space="0" w:color="auto"/>
              <w:left w:val="single" w:sz="4" w:space="0" w:color="auto"/>
              <w:bottom w:val="single" w:sz="4" w:space="0" w:color="auto"/>
              <w:right w:val="single" w:sz="4" w:space="0" w:color="auto"/>
            </w:tcBorders>
            <w:shd w:val="clear" w:color="auto" w:fill="auto"/>
            <w:vAlign w:val="center"/>
          </w:tcPr>
          <w:p w14:paraId="20FB973D" w14:textId="6AD0BC09" w:rsidR="004D1AB3" w:rsidRDefault="00FC7FA9" w:rsidP="004D1AB3">
            <w:pPr>
              <w:spacing w:before="100" w:beforeAutospacing="1" w:after="100" w:afterAutospacing="1" w:line="240" w:lineRule="auto"/>
              <w:ind w:left="181"/>
              <w:rPr>
                <w:rFonts w:cstheme="minorHAnsi"/>
                <w:b/>
                <w:color w:val="000000"/>
                <w:lang w:val="en-GB"/>
              </w:rPr>
            </w:pPr>
            <w:r>
              <w:rPr>
                <w:rFonts w:cstheme="minorHAnsi"/>
                <w:b/>
                <w:color w:val="000000"/>
                <w:lang w:val="en-GB"/>
              </w:rPr>
              <w:t xml:space="preserve">Keynotes </w:t>
            </w:r>
          </w:p>
          <w:p w14:paraId="3553E2BE" w14:textId="71E33D54" w:rsidR="00611A74" w:rsidRDefault="00611A74" w:rsidP="00B23FDD">
            <w:pPr>
              <w:spacing w:before="60" w:after="60" w:line="240" w:lineRule="auto"/>
              <w:ind w:left="181"/>
              <w:rPr>
                <w:rFonts w:cstheme="minorHAnsi"/>
                <w:b/>
                <w:color w:val="000000"/>
                <w:lang w:val="en-GB"/>
              </w:rPr>
            </w:pPr>
            <w:r>
              <w:rPr>
                <w:rFonts w:cstheme="minorHAnsi"/>
                <w:b/>
                <w:color w:val="000000"/>
                <w:lang w:val="en-GB"/>
              </w:rPr>
              <w:t>The Strategy’s approach and objectives.</w:t>
            </w:r>
            <w:r w:rsidRPr="00276388">
              <w:rPr>
                <w:rFonts w:cstheme="minorHAnsi"/>
                <w:b/>
                <w:color w:val="000000"/>
                <w:lang w:val="en-GB"/>
              </w:rPr>
              <w:t xml:space="preserve"> How to translate </w:t>
            </w:r>
            <w:r>
              <w:rPr>
                <w:rFonts w:cstheme="minorHAnsi"/>
                <w:b/>
                <w:color w:val="000000"/>
                <w:lang w:val="en-GB"/>
              </w:rPr>
              <w:t>m</w:t>
            </w:r>
            <w:r w:rsidRPr="00276388">
              <w:rPr>
                <w:rFonts w:cstheme="minorHAnsi"/>
                <w:b/>
                <w:color w:val="000000"/>
                <w:lang w:val="en-GB"/>
              </w:rPr>
              <w:t>acro-regional Strategies into the language of programmes?</w:t>
            </w:r>
          </w:p>
          <w:p w14:paraId="5828862A" w14:textId="5DF487CC" w:rsidR="00611A74" w:rsidRPr="00B23FDD" w:rsidRDefault="00611A74" w:rsidP="00B23FDD">
            <w:pPr>
              <w:pStyle w:val="Listenabsatz"/>
              <w:numPr>
                <w:ilvl w:val="0"/>
                <w:numId w:val="25"/>
              </w:numPr>
              <w:spacing w:before="60" w:after="60" w:line="240" w:lineRule="auto"/>
              <w:rPr>
                <w:rFonts w:cstheme="minorHAnsi"/>
                <w:color w:val="000000"/>
                <w:lang w:val="en-GB"/>
              </w:rPr>
            </w:pPr>
            <w:r w:rsidRPr="00B23FDD">
              <w:rPr>
                <w:rFonts w:cstheme="minorHAnsi"/>
                <w:color w:val="000000"/>
                <w:lang w:val="en-GB"/>
              </w:rPr>
              <w:t>Recommendations for Embedding</w:t>
            </w:r>
          </w:p>
          <w:p w14:paraId="25781AED" w14:textId="77777777" w:rsidR="00611A74" w:rsidRPr="00611A74" w:rsidRDefault="00611A74" w:rsidP="00611A74">
            <w:pPr>
              <w:pStyle w:val="Listenabsatz"/>
              <w:spacing w:line="240" w:lineRule="auto"/>
              <w:ind w:left="896"/>
              <w:contextualSpacing w:val="0"/>
              <w:rPr>
                <w:rFonts w:cstheme="minorHAnsi"/>
                <w:color w:val="000000"/>
                <w:lang w:val="en-GB"/>
              </w:rPr>
            </w:pPr>
          </w:p>
          <w:p w14:paraId="4C8CFC29" w14:textId="6A4397E9" w:rsidR="00FC7FA9" w:rsidRDefault="00FC7FA9" w:rsidP="00611A74">
            <w:pPr>
              <w:pStyle w:val="Listenabsatz"/>
              <w:spacing w:before="120" w:after="120" w:line="360" w:lineRule="auto"/>
              <w:ind w:left="172"/>
              <w:rPr>
                <w:rFonts w:cstheme="minorHAnsi"/>
                <w:color w:val="000000"/>
                <w:lang w:val="en-GB"/>
              </w:rPr>
            </w:pPr>
            <w:r w:rsidRPr="00276388">
              <w:rPr>
                <w:rFonts w:cstheme="minorHAnsi"/>
                <w:color w:val="000000"/>
                <w:lang w:val="en-GB"/>
              </w:rPr>
              <w:t>Michal BLAŠKO, Slovak EUSDR Presidency</w:t>
            </w:r>
          </w:p>
          <w:p w14:paraId="17C854B2" w14:textId="6871F8B1" w:rsidR="00611A74" w:rsidRDefault="00611A74" w:rsidP="004D1AB3">
            <w:pPr>
              <w:spacing w:before="60" w:after="60" w:line="240" w:lineRule="auto"/>
              <w:ind w:left="181"/>
              <w:rPr>
                <w:rFonts w:cstheme="minorHAnsi"/>
                <w:b/>
                <w:color w:val="000000"/>
                <w:lang w:val="en-GB"/>
              </w:rPr>
            </w:pPr>
            <w:r>
              <w:rPr>
                <w:rFonts w:cstheme="minorHAnsi"/>
                <w:b/>
                <w:color w:val="000000"/>
                <w:lang w:val="en-GB"/>
              </w:rPr>
              <w:t xml:space="preserve">The </w:t>
            </w:r>
            <w:r w:rsidRPr="00276388">
              <w:rPr>
                <w:rFonts w:cstheme="minorHAnsi"/>
                <w:b/>
                <w:color w:val="000000"/>
                <w:lang w:val="en-GB"/>
              </w:rPr>
              <w:t xml:space="preserve">EC's Positions and Expectations. How to translate </w:t>
            </w:r>
            <w:r>
              <w:rPr>
                <w:rFonts w:cstheme="minorHAnsi"/>
                <w:b/>
                <w:color w:val="000000"/>
                <w:lang w:val="en-GB"/>
              </w:rPr>
              <w:t>m</w:t>
            </w:r>
            <w:r w:rsidRPr="00276388">
              <w:rPr>
                <w:rFonts w:cstheme="minorHAnsi"/>
                <w:b/>
                <w:color w:val="000000"/>
                <w:lang w:val="en-GB"/>
              </w:rPr>
              <w:t>acro-regional Strategies into the language of programmes?</w:t>
            </w:r>
          </w:p>
          <w:p w14:paraId="2EEF8003" w14:textId="77777777" w:rsidR="00611A74" w:rsidRPr="00276388" w:rsidRDefault="00611A74" w:rsidP="004D1AB3">
            <w:pPr>
              <w:pStyle w:val="Listenabsatz"/>
              <w:numPr>
                <w:ilvl w:val="0"/>
                <w:numId w:val="20"/>
              </w:numPr>
              <w:spacing w:line="240" w:lineRule="auto"/>
              <w:ind w:left="896" w:hanging="357"/>
              <w:contextualSpacing w:val="0"/>
              <w:rPr>
                <w:rFonts w:cstheme="minorHAnsi"/>
                <w:color w:val="000000"/>
                <w:lang w:val="en-GB"/>
              </w:rPr>
            </w:pPr>
            <w:r w:rsidRPr="00276388">
              <w:rPr>
                <w:rFonts w:cstheme="minorHAnsi"/>
                <w:color w:val="000000"/>
                <w:lang w:val="en-GB"/>
              </w:rPr>
              <w:t>How to embed MRS into EU funding programmes?</w:t>
            </w:r>
          </w:p>
          <w:p w14:paraId="16A2C261" w14:textId="270CA6BF" w:rsidR="00611A74" w:rsidRDefault="00611A74" w:rsidP="00611A74">
            <w:pPr>
              <w:pStyle w:val="Listenabsatz"/>
              <w:numPr>
                <w:ilvl w:val="0"/>
                <w:numId w:val="20"/>
              </w:numPr>
              <w:spacing w:line="240" w:lineRule="auto"/>
              <w:ind w:left="896" w:hanging="357"/>
              <w:contextualSpacing w:val="0"/>
              <w:rPr>
                <w:rFonts w:cstheme="minorHAnsi"/>
                <w:color w:val="000000"/>
                <w:lang w:val="en-GB"/>
              </w:rPr>
            </w:pPr>
            <w:r w:rsidRPr="00276388">
              <w:rPr>
                <w:rFonts w:cstheme="minorHAnsi"/>
                <w:color w:val="000000"/>
                <w:lang w:val="en-GB"/>
              </w:rPr>
              <w:t xml:space="preserve">The role of </w:t>
            </w:r>
            <w:r>
              <w:rPr>
                <w:rFonts w:cstheme="minorHAnsi"/>
                <w:color w:val="000000"/>
                <w:lang w:val="en-GB"/>
              </w:rPr>
              <w:t>programming</w:t>
            </w:r>
            <w:r w:rsidRPr="00276388">
              <w:rPr>
                <w:rFonts w:cstheme="minorHAnsi"/>
                <w:color w:val="000000"/>
                <w:lang w:val="en-GB"/>
              </w:rPr>
              <w:t xml:space="preserve"> </w:t>
            </w:r>
            <w:r>
              <w:rPr>
                <w:rFonts w:cstheme="minorHAnsi"/>
                <w:color w:val="000000"/>
                <w:lang w:val="en-GB"/>
              </w:rPr>
              <w:t>a</w:t>
            </w:r>
            <w:r w:rsidRPr="00276388">
              <w:rPr>
                <w:rFonts w:cstheme="minorHAnsi"/>
                <w:color w:val="000000"/>
                <w:lang w:val="en-GB"/>
              </w:rPr>
              <w:t>uthorities</w:t>
            </w:r>
          </w:p>
          <w:p w14:paraId="28553AC9" w14:textId="77777777" w:rsidR="00611A74" w:rsidRPr="00611A74" w:rsidRDefault="00611A74" w:rsidP="00611A74">
            <w:pPr>
              <w:pStyle w:val="Listenabsatz"/>
              <w:spacing w:line="240" w:lineRule="auto"/>
              <w:ind w:left="896"/>
              <w:contextualSpacing w:val="0"/>
              <w:rPr>
                <w:rFonts w:cstheme="minorHAnsi"/>
                <w:color w:val="000000"/>
                <w:lang w:val="en-GB"/>
              </w:rPr>
            </w:pPr>
          </w:p>
          <w:p w14:paraId="093E5944" w14:textId="129091ED" w:rsidR="00FC7FA9" w:rsidRPr="00FC7FA9" w:rsidRDefault="00FC7FA9" w:rsidP="00FA28CE">
            <w:pPr>
              <w:pStyle w:val="Listenabsatz"/>
              <w:spacing w:before="120" w:after="120" w:line="276" w:lineRule="auto"/>
              <w:ind w:left="172"/>
              <w:rPr>
                <w:rFonts w:cstheme="minorHAnsi"/>
                <w:color w:val="000000"/>
                <w:lang w:val="en-GB"/>
              </w:rPr>
            </w:pPr>
            <w:r w:rsidRPr="00FC7FA9">
              <w:rPr>
                <w:rFonts w:cstheme="minorHAnsi"/>
                <w:color w:val="000000"/>
                <w:lang w:val="en-GB"/>
              </w:rPr>
              <w:t>Johan MAGNUSSON, EC/DG REGIO</w:t>
            </w:r>
            <w:r w:rsidR="00FA28CE">
              <w:rPr>
                <w:rFonts w:cstheme="minorHAnsi"/>
                <w:color w:val="000000"/>
                <w:lang w:val="en-GB"/>
              </w:rPr>
              <w:br/>
            </w:r>
            <w:r w:rsidRPr="00FC7FA9">
              <w:rPr>
                <w:rFonts w:cstheme="minorHAnsi"/>
                <w:color w:val="000000"/>
                <w:lang w:val="en-GB"/>
              </w:rPr>
              <w:t>Massimo MINA</w:t>
            </w:r>
            <w:r>
              <w:rPr>
                <w:rFonts w:cstheme="minorHAnsi"/>
                <w:color w:val="000000"/>
                <w:lang w:val="en-GB"/>
              </w:rPr>
              <w:t xml:space="preserve">, EC/DG NEAR </w:t>
            </w:r>
            <w:r w:rsidRPr="00B23FDD">
              <w:rPr>
                <w:rFonts w:cstheme="minorHAnsi"/>
                <w:color w:val="000000"/>
                <w:lang w:val="en-GB"/>
              </w:rPr>
              <w:t>(tbc)</w:t>
            </w:r>
          </w:p>
        </w:tc>
      </w:tr>
      <w:tr w:rsidR="004B69DB" w:rsidRPr="006E28D6" w14:paraId="7C8E3971" w14:textId="77777777" w:rsidTr="008E21C5">
        <w:trPr>
          <w:trHeight w:val="325"/>
        </w:trPr>
        <w:tc>
          <w:tcPr>
            <w:tcW w:w="1555" w:type="dxa"/>
            <w:tcBorders>
              <w:top w:val="single" w:sz="4" w:space="0" w:color="auto"/>
              <w:left w:val="single" w:sz="4" w:space="0" w:color="auto"/>
              <w:bottom w:val="single" w:sz="4" w:space="0" w:color="auto"/>
              <w:right w:val="single" w:sz="4" w:space="0" w:color="auto"/>
            </w:tcBorders>
            <w:shd w:val="clear" w:color="auto" w:fill="8EAADB"/>
            <w:vAlign w:val="center"/>
          </w:tcPr>
          <w:p w14:paraId="0E066396" w14:textId="11B8D80F" w:rsidR="004B69DB" w:rsidRPr="00306D35" w:rsidRDefault="00611A74" w:rsidP="00720E43">
            <w:pPr>
              <w:spacing w:before="120" w:after="120"/>
              <w:contextualSpacing/>
              <w:rPr>
                <w:rFonts w:cstheme="minorHAnsi"/>
                <w:color w:val="000000"/>
                <w:lang w:val="en-GB"/>
              </w:rPr>
            </w:pPr>
            <w:r w:rsidRPr="004D1AB3">
              <w:rPr>
                <w:rFonts w:cstheme="minorHAnsi"/>
                <w:b/>
                <w:color w:val="FFFFFF" w:themeColor="background1"/>
                <w:lang w:val="en-GB"/>
              </w:rPr>
              <w:t>10:00</w:t>
            </w:r>
          </w:p>
        </w:tc>
        <w:tc>
          <w:tcPr>
            <w:tcW w:w="7786" w:type="dxa"/>
            <w:tcBorders>
              <w:top w:val="single" w:sz="4" w:space="0" w:color="auto"/>
              <w:left w:val="single" w:sz="4" w:space="0" w:color="auto"/>
              <w:bottom w:val="single" w:sz="4" w:space="0" w:color="auto"/>
              <w:right w:val="single" w:sz="4" w:space="0" w:color="auto"/>
            </w:tcBorders>
            <w:shd w:val="clear" w:color="auto" w:fill="auto"/>
            <w:vAlign w:val="center"/>
          </w:tcPr>
          <w:p w14:paraId="7E89D74B" w14:textId="4D9FD8A6" w:rsidR="004D1AB3" w:rsidRPr="004D1AB3" w:rsidRDefault="00611A74" w:rsidP="004D1AB3">
            <w:pPr>
              <w:spacing w:before="100" w:beforeAutospacing="1" w:after="100" w:afterAutospacing="1" w:line="240" w:lineRule="auto"/>
              <w:ind w:left="181"/>
              <w:rPr>
                <w:rFonts w:cstheme="minorHAnsi"/>
                <w:b/>
                <w:color w:val="000000"/>
                <w:lang w:val="en-GB"/>
              </w:rPr>
            </w:pPr>
            <w:r w:rsidRPr="004D1AB3">
              <w:rPr>
                <w:rFonts w:cstheme="minorHAnsi"/>
                <w:b/>
                <w:color w:val="000000"/>
                <w:lang w:val="en-GB"/>
              </w:rPr>
              <w:t>Embedding EUSDR into EU funding programmes – concrete tools and processes</w:t>
            </w:r>
          </w:p>
          <w:p w14:paraId="268FF395" w14:textId="392F4883" w:rsidR="00611A74" w:rsidRPr="00276388" w:rsidRDefault="00611A74" w:rsidP="004D1AB3">
            <w:pPr>
              <w:pStyle w:val="Listenabsatz"/>
              <w:numPr>
                <w:ilvl w:val="0"/>
                <w:numId w:val="20"/>
              </w:numPr>
              <w:spacing w:before="100" w:beforeAutospacing="1" w:after="100" w:afterAutospacing="1" w:line="240" w:lineRule="auto"/>
              <w:ind w:left="896" w:hanging="357"/>
              <w:contextualSpacing w:val="0"/>
              <w:rPr>
                <w:rFonts w:cstheme="minorHAnsi"/>
                <w:color w:val="000000"/>
                <w:lang w:val="en-GB"/>
              </w:rPr>
            </w:pPr>
            <w:r>
              <w:rPr>
                <w:rFonts w:cstheme="minorHAnsi"/>
                <w:color w:val="000000"/>
                <w:lang w:val="en-GB"/>
              </w:rPr>
              <w:t xml:space="preserve">the WHY: </w:t>
            </w:r>
            <w:r w:rsidRPr="00276388">
              <w:rPr>
                <w:rFonts w:cstheme="minorHAnsi"/>
                <w:color w:val="000000"/>
                <w:lang w:val="en-GB"/>
              </w:rPr>
              <w:t>EUSDR embedding process</w:t>
            </w:r>
          </w:p>
          <w:p w14:paraId="7B8056EB" w14:textId="677CACDA" w:rsidR="00611A74" w:rsidRPr="00276388" w:rsidRDefault="00611A74" w:rsidP="00611A74">
            <w:pPr>
              <w:pStyle w:val="Listenabsatz"/>
              <w:numPr>
                <w:ilvl w:val="0"/>
                <w:numId w:val="20"/>
              </w:numPr>
              <w:spacing w:line="240" w:lineRule="auto"/>
              <w:ind w:left="896" w:hanging="357"/>
              <w:contextualSpacing w:val="0"/>
              <w:rPr>
                <w:rFonts w:cstheme="minorHAnsi"/>
                <w:color w:val="000000"/>
                <w:lang w:val="en-GB"/>
              </w:rPr>
            </w:pPr>
            <w:r>
              <w:rPr>
                <w:rFonts w:cstheme="minorHAnsi"/>
                <w:color w:val="000000"/>
                <w:lang w:val="en-GB"/>
              </w:rPr>
              <w:t xml:space="preserve">the HOW: </w:t>
            </w:r>
            <w:r w:rsidRPr="00276388">
              <w:rPr>
                <w:rFonts w:cstheme="minorHAnsi"/>
                <w:color w:val="000000"/>
                <w:lang w:val="en-GB"/>
              </w:rPr>
              <w:t>Presentation/demonstration of the “embedding tool”</w:t>
            </w:r>
          </w:p>
          <w:p w14:paraId="0CC6341F" w14:textId="77777777" w:rsidR="00611A74" w:rsidRDefault="00611A74" w:rsidP="00611A74">
            <w:pPr>
              <w:pStyle w:val="Listenabsatz"/>
              <w:numPr>
                <w:ilvl w:val="0"/>
                <w:numId w:val="20"/>
              </w:numPr>
              <w:spacing w:line="240" w:lineRule="auto"/>
              <w:ind w:left="896" w:hanging="357"/>
              <w:contextualSpacing w:val="0"/>
              <w:rPr>
                <w:rFonts w:cstheme="minorHAnsi"/>
                <w:color w:val="000000"/>
                <w:lang w:val="en-GB"/>
              </w:rPr>
            </w:pPr>
            <w:r>
              <w:rPr>
                <w:rFonts w:cstheme="minorHAnsi"/>
                <w:color w:val="000000"/>
                <w:lang w:val="en-GB"/>
              </w:rPr>
              <w:t xml:space="preserve">the WHAT: </w:t>
            </w:r>
            <w:r w:rsidRPr="00276388">
              <w:rPr>
                <w:rFonts w:cstheme="minorHAnsi"/>
                <w:color w:val="000000"/>
                <w:lang w:val="en-GB"/>
              </w:rPr>
              <w:t xml:space="preserve">Selection of </w:t>
            </w:r>
            <w:r>
              <w:rPr>
                <w:rFonts w:cstheme="minorHAnsi"/>
                <w:color w:val="000000"/>
                <w:lang w:val="en-GB"/>
              </w:rPr>
              <w:t xml:space="preserve">EUSDR </w:t>
            </w:r>
            <w:r w:rsidRPr="00276388">
              <w:rPr>
                <w:rFonts w:cstheme="minorHAnsi"/>
                <w:color w:val="000000"/>
                <w:lang w:val="en-GB"/>
              </w:rPr>
              <w:t>strategic topics</w:t>
            </w:r>
          </w:p>
          <w:p w14:paraId="4F7A1B6B" w14:textId="77777777" w:rsidR="00611A74" w:rsidRDefault="00611A74" w:rsidP="00611A74">
            <w:pPr>
              <w:spacing w:line="240" w:lineRule="auto"/>
              <w:rPr>
                <w:rFonts w:cstheme="minorHAnsi"/>
                <w:color w:val="000000"/>
                <w:lang w:val="en-GB"/>
              </w:rPr>
            </w:pPr>
          </w:p>
          <w:p w14:paraId="4E004CC6" w14:textId="4E2729C4" w:rsidR="004B69DB" w:rsidRPr="00611A74" w:rsidRDefault="00611A74" w:rsidP="00306D35">
            <w:pPr>
              <w:pStyle w:val="Listenabsatz"/>
              <w:spacing w:before="120" w:after="120" w:line="276" w:lineRule="auto"/>
              <w:ind w:left="172"/>
              <w:rPr>
                <w:rFonts w:cstheme="minorHAnsi"/>
                <w:color w:val="000000"/>
                <w:lang w:val="en-GB"/>
              </w:rPr>
            </w:pPr>
            <w:r w:rsidRPr="00611A74">
              <w:rPr>
                <w:rFonts w:cstheme="minorHAnsi"/>
                <w:color w:val="000000"/>
                <w:lang w:val="en-GB"/>
              </w:rPr>
              <w:t>Robert LICHTNER, Danube Strategy Point</w:t>
            </w:r>
          </w:p>
        </w:tc>
      </w:tr>
      <w:tr w:rsidR="00112593" w:rsidRPr="00AB1235" w14:paraId="56AE53F9" w14:textId="77777777" w:rsidTr="00720E43">
        <w:trPr>
          <w:trHeight w:val="493"/>
        </w:trPr>
        <w:tc>
          <w:tcPr>
            <w:tcW w:w="1555" w:type="dxa"/>
            <w:tcBorders>
              <w:top w:val="single" w:sz="4" w:space="0" w:color="auto"/>
              <w:left w:val="single" w:sz="4" w:space="0" w:color="auto"/>
              <w:bottom w:val="single" w:sz="4" w:space="0" w:color="auto"/>
              <w:right w:val="single" w:sz="4" w:space="0" w:color="auto"/>
            </w:tcBorders>
            <w:shd w:val="clear" w:color="auto" w:fill="8EAADB"/>
            <w:vAlign w:val="center"/>
          </w:tcPr>
          <w:p w14:paraId="773EAB5E" w14:textId="6BF43DA8" w:rsidR="00112593" w:rsidRDefault="00611A74" w:rsidP="00F513D5">
            <w:pPr>
              <w:spacing w:before="120" w:after="120"/>
              <w:contextualSpacing/>
              <w:rPr>
                <w:rFonts w:cstheme="minorHAnsi"/>
                <w:b/>
                <w:color w:val="FFFFFF" w:themeColor="background1"/>
                <w:lang w:val="en-GB"/>
              </w:rPr>
            </w:pPr>
            <w:r>
              <w:rPr>
                <w:rFonts w:cstheme="minorHAnsi"/>
                <w:b/>
                <w:color w:val="FFFFFF" w:themeColor="background1"/>
                <w:lang w:val="en-GB"/>
              </w:rPr>
              <w:t>10</w:t>
            </w:r>
            <w:r w:rsidR="00CC4420">
              <w:rPr>
                <w:rFonts w:cstheme="minorHAnsi"/>
                <w:b/>
                <w:color w:val="FFFFFF" w:themeColor="background1"/>
                <w:lang w:val="en-GB"/>
              </w:rPr>
              <w:t>:</w:t>
            </w:r>
            <w:r>
              <w:rPr>
                <w:rFonts w:cstheme="minorHAnsi"/>
                <w:b/>
                <w:color w:val="FFFFFF" w:themeColor="background1"/>
                <w:lang w:val="en-GB"/>
              </w:rPr>
              <w:t>1</w:t>
            </w:r>
            <w:r w:rsidR="00CC4420">
              <w:rPr>
                <w:rFonts w:cstheme="minorHAnsi"/>
                <w:b/>
                <w:color w:val="FFFFFF" w:themeColor="background1"/>
                <w:lang w:val="en-GB"/>
              </w:rPr>
              <w:t>5</w:t>
            </w:r>
          </w:p>
        </w:tc>
        <w:tc>
          <w:tcPr>
            <w:tcW w:w="7786" w:type="dxa"/>
            <w:tcBorders>
              <w:top w:val="single" w:sz="4" w:space="0" w:color="auto"/>
              <w:left w:val="single" w:sz="4" w:space="0" w:color="auto"/>
              <w:bottom w:val="single" w:sz="4" w:space="0" w:color="auto"/>
              <w:right w:val="single" w:sz="4" w:space="0" w:color="auto"/>
            </w:tcBorders>
            <w:shd w:val="clear" w:color="auto" w:fill="auto"/>
            <w:vAlign w:val="center"/>
          </w:tcPr>
          <w:p w14:paraId="260B6A49" w14:textId="5CBC3EB6" w:rsidR="004D1AB3" w:rsidRDefault="00306D35" w:rsidP="004D1AB3">
            <w:pPr>
              <w:spacing w:before="100" w:beforeAutospacing="1" w:after="100" w:afterAutospacing="1" w:line="240" w:lineRule="auto"/>
              <w:ind w:left="181"/>
              <w:rPr>
                <w:rFonts w:cstheme="minorHAnsi"/>
                <w:b/>
                <w:color w:val="000000"/>
                <w:lang w:val="en-GB"/>
              </w:rPr>
            </w:pPr>
            <w:r w:rsidRPr="00276388">
              <w:rPr>
                <w:rFonts w:cstheme="minorHAnsi"/>
                <w:b/>
                <w:color w:val="000000"/>
                <w:lang w:val="en-GB"/>
              </w:rPr>
              <w:t xml:space="preserve">Experiences &amp; </w:t>
            </w:r>
            <w:r>
              <w:rPr>
                <w:rFonts w:cstheme="minorHAnsi"/>
                <w:b/>
                <w:color w:val="000000"/>
                <w:lang w:val="en-GB"/>
              </w:rPr>
              <w:t>good</w:t>
            </w:r>
            <w:r w:rsidRPr="00276388">
              <w:rPr>
                <w:rFonts w:cstheme="minorHAnsi"/>
                <w:b/>
                <w:color w:val="000000"/>
                <w:lang w:val="en-GB"/>
              </w:rPr>
              <w:t xml:space="preserve"> practi</w:t>
            </w:r>
            <w:r w:rsidR="00696DC3">
              <w:rPr>
                <w:rFonts w:cstheme="minorHAnsi"/>
                <w:b/>
                <w:color w:val="000000"/>
                <w:lang w:val="en-GB"/>
              </w:rPr>
              <w:t>c</w:t>
            </w:r>
            <w:r w:rsidRPr="00276388">
              <w:rPr>
                <w:rFonts w:cstheme="minorHAnsi"/>
                <w:b/>
                <w:color w:val="000000"/>
                <w:lang w:val="en-GB"/>
              </w:rPr>
              <w:t>e</w:t>
            </w:r>
            <w:r w:rsidR="00AE775F">
              <w:rPr>
                <w:rFonts w:cstheme="minorHAnsi"/>
                <w:b/>
                <w:color w:val="000000"/>
                <w:lang w:val="en-GB"/>
              </w:rPr>
              <w:t>s</w:t>
            </w:r>
          </w:p>
          <w:p w14:paraId="08189920" w14:textId="77777777" w:rsidR="004D1AB3" w:rsidRDefault="00306D35" w:rsidP="004D1AB3">
            <w:pPr>
              <w:spacing w:before="60" w:after="60" w:line="240" w:lineRule="auto"/>
              <w:ind w:left="181"/>
              <w:rPr>
                <w:rFonts w:cstheme="minorHAnsi"/>
                <w:b/>
                <w:color w:val="000000"/>
                <w:lang w:val="en-GB"/>
              </w:rPr>
            </w:pPr>
            <w:r>
              <w:rPr>
                <w:rFonts w:cstheme="minorHAnsi"/>
                <w:b/>
                <w:color w:val="000000"/>
                <w:lang w:val="en-GB"/>
              </w:rPr>
              <w:t>From the Strategy’s point of view</w:t>
            </w:r>
          </w:p>
          <w:p w14:paraId="3C663E53" w14:textId="1151BEFD" w:rsidR="00306D35" w:rsidRPr="004D1AB3" w:rsidRDefault="00306D35" w:rsidP="004D1AB3">
            <w:pPr>
              <w:pStyle w:val="Listenabsatz"/>
              <w:numPr>
                <w:ilvl w:val="0"/>
                <w:numId w:val="24"/>
              </w:numPr>
              <w:spacing w:before="60" w:after="60" w:line="240" w:lineRule="auto"/>
              <w:rPr>
                <w:rFonts w:cstheme="minorHAnsi"/>
                <w:color w:val="000000"/>
                <w:lang w:val="en-GB"/>
              </w:rPr>
            </w:pPr>
            <w:r w:rsidRPr="004D1AB3">
              <w:rPr>
                <w:rFonts w:cstheme="minorHAnsi"/>
                <w:color w:val="000000"/>
                <w:lang w:val="en-GB"/>
              </w:rPr>
              <w:t>Approach on embedding on EUSDR national level in Serbia</w:t>
            </w:r>
          </w:p>
          <w:p w14:paraId="32393D16" w14:textId="77777777" w:rsidR="00306D35" w:rsidRDefault="00306D35" w:rsidP="00306D35">
            <w:pPr>
              <w:pStyle w:val="Listenabsatz"/>
              <w:spacing w:before="120" w:after="120" w:line="276" w:lineRule="auto"/>
              <w:ind w:left="172"/>
              <w:rPr>
                <w:rFonts w:cstheme="minorHAnsi"/>
                <w:color w:val="000000"/>
                <w:lang w:val="en-GB"/>
              </w:rPr>
            </w:pPr>
          </w:p>
          <w:p w14:paraId="1B26568D" w14:textId="02DEF46B" w:rsidR="00306D35" w:rsidRPr="00B663EF" w:rsidRDefault="00B663EF" w:rsidP="00B663EF">
            <w:pPr>
              <w:pStyle w:val="Listenabsatz"/>
              <w:spacing w:before="120" w:after="120" w:line="360" w:lineRule="auto"/>
              <w:ind w:left="172"/>
              <w:rPr>
                <w:rFonts w:cstheme="minorHAnsi"/>
                <w:color w:val="000000"/>
                <w:lang w:val="en-GB"/>
              </w:rPr>
            </w:pPr>
            <w:r w:rsidRPr="00B663EF">
              <w:rPr>
                <w:rFonts w:cstheme="minorHAnsi"/>
                <w:color w:val="000000"/>
                <w:lang w:val="en-GB"/>
              </w:rPr>
              <w:t>National IPA Coordinator</w:t>
            </w:r>
            <w:r>
              <w:rPr>
                <w:rFonts w:cstheme="minorHAnsi"/>
                <w:color w:val="000000"/>
                <w:lang w:val="en-GB"/>
              </w:rPr>
              <w:t xml:space="preserve"> for Serbia</w:t>
            </w:r>
            <w:r w:rsidR="00306D35" w:rsidRPr="00B663EF">
              <w:rPr>
                <w:rFonts w:cstheme="minorHAnsi"/>
                <w:color w:val="000000"/>
                <w:lang w:val="en-GB"/>
              </w:rPr>
              <w:t xml:space="preserve"> </w:t>
            </w:r>
            <w:r w:rsidR="00306D35" w:rsidRPr="00B23FDD">
              <w:rPr>
                <w:rFonts w:cstheme="minorHAnsi"/>
                <w:color w:val="000000"/>
                <w:lang w:val="en-GB"/>
              </w:rPr>
              <w:t>(tbc)</w:t>
            </w:r>
          </w:p>
          <w:p w14:paraId="3971B89D" w14:textId="04DDB454" w:rsidR="00306D35" w:rsidRPr="00306D35" w:rsidRDefault="00306D35" w:rsidP="004D1AB3">
            <w:pPr>
              <w:spacing w:before="60" w:after="60" w:line="240" w:lineRule="auto"/>
              <w:ind w:left="181"/>
              <w:rPr>
                <w:rFonts w:cstheme="minorHAnsi"/>
                <w:b/>
                <w:color w:val="000000"/>
                <w:lang w:val="en-GB"/>
              </w:rPr>
            </w:pPr>
            <w:r w:rsidRPr="00306D35">
              <w:rPr>
                <w:rFonts w:cstheme="minorHAnsi"/>
                <w:b/>
                <w:color w:val="000000"/>
                <w:lang w:val="en-GB"/>
              </w:rPr>
              <w:t>From</w:t>
            </w:r>
            <w:r>
              <w:rPr>
                <w:rFonts w:cstheme="minorHAnsi"/>
                <w:b/>
                <w:color w:val="000000"/>
                <w:lang w:val="en-GB"/>
              </w:rPr>
              <w:t xml:space="preserve"> a programme’s point of view</w:t>
            </w:r>
          </w:p>
          <w:p w14:paraId="5AC43D4B" w14:textId="6AFE7C02" w:rsidR="00306D35" w:rsidRDefault="00306D35" w:rsidP="004D1AB3">
            <w:pPr>
              <w:pStyle w:val="Listenabsatz"/>
              <w:numPr>
                <w:ilvl w:val="0"/>
                <w:numId w:val="20"/>
              </w:numPr>
              <w:spacing w:before="120" w:after="120" w:line="240" w:lineRule="auto"/>
              <w:rPr>
                <w:rFonts w:cstheme="minorHAnsi"/>
                <w:color w:val="000000"/>
                <w:lang w:val="en-GB"/>
              </w:rPr>
            </w:pPr>
            <w:r w:rsidRPr="00276388">
              <w:rPr>
                <w:rFonts w:cstheme="minorHAnsi"/>
                <w:color w:val="000000"/>
                <w:lang w:val="en-GB"/>
              </w:rPr>
              <w:t xml:space="preserve">Experience from </w:t>
            </w:r>
            <w:r>
              <w:rPr>
                <w:rFonts w:cstheme="minorHAnsi"/>
                <w:color w:val="000000"/>
                <w:lang w:val="en-GB"/>
              </w:rPr>
              <w:t xml:space="preserve">the Interreg IPA-CBC Programme </w:t>
            </w:r>
            <w:r w:rsidRPr="00306D35">
              <w:rPr>
                <w:rFonts w:cstheme="minorHAnsi"/>
                <w:color w:val="000000"/>
                <w:lang w:val="en-GB"/>
              </w:rPr>
              <w:t>Romania – Serbia</w:t>
            </w:r>
          </w:p>
          <w:p w14:paraId="3FE84CDE" w14:textId="77777777" w:rsidR="00306D35" w:rsidRDefault="00306D35" w:rsidP="00306D35">
            <w:pPr>
              <w:pStyle w:val="Listenabsatz"/>
              <w:spacing w:before="120" w:after="120" w:line="240" w:lineRule="auto"/>
              <w:ind w:left="899"/>
              <w:rPr>
                <w:rFonts w:cstheme="minorHAnsi"/>
                <w:color w:val="000000"/>
                <w:lang w:val="en-GB"/>
              </w:rPr>
            </w:pPr>
          </w:p>
          <w:p w14:paraId="59BD8543" w14:textId="22A25DE3" w:rsidR="005E2E0F" w:rsidRPr="00AB1235" w:rsidRDefault="004A7866" w:rsidP="00306D35">
            <w:pPr>
              <w:pStyle w:val="Listenabsatz"/>
              <w:spacing w:before="120" w:after="120" w:line="276" w:lineRule="auto"/>
              <w:ind w:left="172"/>
              <w:rPr>
                <w:rFonts w:cstheme="minorHAnsi"/>
                <w:color w:val="000000"/>
                <w:lang w:val="sv-SE"/>
              </w:rPr>
            </w:pPr>
            <w:r w:rsidRPr="004A7866">
              <w:rPr>
                <w:rFonts w:cstheme="minorHAnsi"/>
                <w:color w:val="000000"/>
                <w:lang w:val="sv-SE"/>
              </w:rPr>
              <w:t>Oana CRISTEA</w:t>
            </w:r>
            <w:r w:rsidR="00B23FDD">
              <w:rPr>
                <w:rFonts w:cstheme="minorHAnsi"/>
                <w:color w:val="000000"/>
                <w:lang w:val="sv-SE"/>
              </w:rPr>
              <w:t>, managing a</w:t>
            </w:r>
            <w:r w:rsidR="00B663EF">
              <w:rPr>
                <w:rFonts w:cstheme="minorHAnsi"/>
                <w:color w:val="000000"/>
                <w:lang w:val="sv-SE"/>
              </w:rPr>
              <w:t>uthority</w:t>
            </w:r>
            <w:r w:rsidR="00306D35" w:rsidRPr="00AB1235">
              <w:rPr>
                <w:rFonts w:cstheme="minorHAnsi"/>
                <w:color w:val="000000"/>
                <w:lang w:val="sv-SE"/>
              </w:rPr>
              <w:t xml:space="preserve"> for Interreg IPA CBC Romania-Serbia Programme</w:t>
            </w:r>
          </w:p>
        </w:tc>
      </w:tr>
      <w:tr w:rsidR="00306D35" w:rsidRPr="006E28D6" w14:paraId="2FCE5B93" w14:textId="77777777" w:rsidTr="004B69DB">
        <w:trPr>
          <w:trHeight w:val="1570"/>
        </w:trPr>
        <w:tc>
          <w:tcPr>
            <w:tcW w:w="1555" w:type="dxa"/>
            <w:tcBorders>
              <w:top w:val="single" w:sz="4" w:space="0" w:color="auto"/>
              <w:left w:val="single" w:sz="4" w:space="0" w:color="auto"/>
              <w:bottom w:val="single" w:sz="4" w:space="0" w:color="auto"/>
              <w:right w:val="single" w:sz="4" w:space="0" w:color="auto"/>
            </w:tcBorders>
            <w:shd w:val="clear" w:color="auto" w:fill="8EAADB"/>
            <w:vAlign w:val="center"/>
          </w:tcPr>
          <w:p w14:paraId="78D8623A" w14:textId="530724EA" w:rsidR="00306D35" w:rsidRPr="006E28D6" w:rsidRDefault="004D1AB3" w:rsidP="00306D35">
            <w:pPr>
              <w:spacing w:before="120" w:after="120"/>
              <w:contextualSpacing/>
              <w:rPr>
                <w:rFonts w:cstheme="minorHAnsi"/>
                <w:b/>
                <w:color w:val="FFFFFF" w:themeColor="background1"/>
                <w:lang w:val="en-GB"/>
              </w:rPr>
            </w:pPr>
            <w:r>
              <w:rPr>
                <w:rFonts w:cstheme="minorHAnsi"/>
                <w:b/>
                <w:color w:val="FFFFFF" w:themeColor="background1"/>
                <w:lang w:val="en-GB"/>
              </w:rPr>
              <w:lastRenderedPageBreak/>
              <w:t>10:45</w:t>
            </w:r>
          </w:p>
        </w:tc>
        <w:tc>
          <w:tcPr>
            <w:tcW w:w="7786" w:type="dxa"/>
            <w:tcBorders>
              <w:top w:val="single" w:sz="4" w:space="0" w:color="auto"/>
              <w:left w:val="single" w:sz="4" w:space="0" w:color="auto"/>
              <w:bottom w:val="single" w:sz="4" w:space="0" w:color="auto"/>
              <w:right w:val="single" w:sz="4" w:space="0" w:color="auto"/>
            </w:tcBorders>
            <w:shd w:val="clear" w:color="auto" w:fill="auto"/>
            <w:vAlign w:val="center"/>
          </w:tcPr>
          <w:p w14:paraId="694C16E4" w14:textId="0EDA680A" w:rsidR="004D1AB3" w:rsidRDefault="00AE775F" w:rsidP="00FC1150">
            <w:pPr>
              <w:spacing w:before="100" w:beforeAutospacing="1" w:after="100" w:afterAutospacing="1" w:line="240" w:lineRule="auto"/>
              <w:ind w:left="181"/>
              <w:rPr>
                <w:rFonts w:cstheme="minorHAnsi"/>
                <w:b/>
                <w:color w:val="000000"/>
                <w:lang w:val="en-GB"/>
              </w:rPr>
            </w:pPr>
            <w:r w:rsidRPr="00AE775F">
              <w:rPr>
                <w:rFonts w:cstheme="minorHAnsi"/>
                <w:b/>
                <w:color w:val="000000"/>
                <w:lang w:val="en-GB"/>
              </w:rPr>
              <w:t xml:space="preserve">Round Table </w:t>
            </w:r>
            <w:r w:rsidR="004D1AB3" w:rsidRPr="00FC1150">
              <w:rPr>
                <w:rFonts w:cstheme="minorHAnsi"/>
                <w:b/>
                <w:color w:val="000000"/>
                <w:lang w:val="en-GB"/>
              </w:rPr>
              <w:t>Discussion</w:t>
            </w:r>
            <w:r w:rsidR="0030229A">
              <w:rPr>
                <w:rFonts w:cstheme="minorHAnsi"/>
                <w:b/>
                <w:color w:val="000000"/>
                <w:lang w:val="en-GB"/>
              </w:rPr>
              <w:t>s</w:t>
            </w:r>
            <w:r w:rsidR="00B23FDD">
              <w:rPr>
                <w:rFonts w:cstheme="minorHAnsi"/>
                <w:b/>
                <w:color w:val="000000"/>
                <w:lang w:val="en-GB"/>
              </w:rPr>
              <w:t xml:space="preserve"> and proposals on e</w:t>
            </w:r>
            <w:r w:rsidR="004D1AB3" w:rsidRPr="00FC1150">
              <w:rPr>
                <w:rFonts w:cstheme="minorHAnsi"/>
                <w:b/>
                <w:color w:val="000000"/>
                <w:lang w:val="en-GB"/>
              </w:rPr>
              <w:t xml:space="preserve">mbedding </w:t>
            </w:r>
            <w:r w:rsidR="00B23FDD">
              <w:rPr>
                <w:rFonts w:cstheme="minorHAnsi"/>
                <w:b/>
                <w:color w:val="000000"/>
                <w:lang w:val="en-GB"/>
              </w:rPr>
              <w:t xml:space="preserve">the </w:t>
            </w:r>
            <w:r w:rsidR="004D1AB3" w:rsidRPr="00FC1150">
              <w:rPr>
                <w:rFonts w:cstheme="minorHAnsi"/>
                <w:b/>
                <w:color w:val="000000"/>
                <w:lang w:val="en-GB"/>
              </w:rPr>
              <w:t>EUSDR</w:t>
            </w:r>
            <w:r w:rsidR="00B23FDD">
              <w:rPr>
                <w:rFonts w:cstheme="minorHAnsi"/>
                <w:b/>
                <w:color w:val="000000"/>
                <w:lang w:val="en-GB"/>
              </w:rPr>
              <w:t xml:space="preserve"> by authorities responsible for p</w:t>
            </w:r>
            <w:r>
              <w:rPr>
                <w:rFonts w:cstheme="minorHAnsi"/>
                <w:b/>
                <w:color w:val="000000"/>
                <w:lang w:val="en-GB"/>
              </w:rPr>
              <w:t>rogramming in</w:t>
            </w:r>
            <w:r>
              <w:t xml:space="preserve"> </w:t>
            </w:r>
            <w:r w:rsidRPr="00AE775F">
              <w:rPr>
                <w:rFonts w:cstheme="minorHAnsi"/>
                <w:b/>
                <w:color w:val="000000"/>
                <w:lang w:val="en-GB"/>
              </w:rPr>
              <w:t xml:space="preserve">Bosnia and Herzegovina, </w:t>
            </w:r>
            <w:r w:rsidR="0030229A">
              <w:rPr>
                <w:rFonts w:cstheme="minorHAnsi"/>
                <w:b/>
                <w:color w:val="000000"/>
                <w:lang w:val="en-GB"/>
              </w:rPr>
              <w:t xml:space="preserve">Republic of </w:t>
            </w:r>
            <w:r w:rsidRPr="00AE775F">
              <w:rPr>
                <w:rFonts w:cstheme="minorHAnsi"/>
                <w:b/>
                <w:color w:val="000000"/>
                <w:lang w:val="en-GB"/>
              </w:rPr>
              <w:t>Moldova, Montenegro, Serbia and Ukraine</w:t>
            </w:r>
            <w:r w:rsidR="002E3B19">
              <w:rPr>
                <w:rFonts w:cstheme="minorHAnsi"/>
                <w:b/>
                <w:color w:val="000000"/>
                <w:lang w:val="en-GB"/>
              </w:rPr>
              <w:t xml:space="preserve"> and the European Commission</w:t>
            </w:r>
          </w:p>
          <w:p w14:paraId="4EDD454B" w14:textId="6E8CC64E" w:rsidR="0030229A" w:rsidRPr="00FC1150" w:rsidRDefault="00FD3426" w:rsidP="00FC1150">
            <w:pPr>
              <w:spacing w:before="100" w:beforeAutospacing="1" w:after="100" w:afterAutospacing="1" w:line="240" w:lineRule="auto"/>
              <w:ind w:left="181"/>
              <w:rPr>
                <w:rFonts w:cstheme="minorHAnsi"/>
                <w:b/>
                <w:color w:val="000000"/>
                <w:lang w:val="en-GB"/>
              </w:rPr>
            </w:pPr>
            <w:r>
              <w:rPr>
                <w:rFonts w:cstheme="minorHAnsi"/>
                <w:b/>
                <w:color w:val="000000"/>
                <w:lang w:val="en-GB"/>
              </w:rPr>
              <w:t>Parallel Session 1 -</w:t>
            </w:r>
            <w:r w:rsidR="0030229A">
              <w:rPr>
                <w:rFonts w:cstheme="minorHAnsi"/>
                <w:b/>
                <w:color w:val="000000"/>
                <w:lang w:val="en-GB"/>
              </w:rPr>
              <w:t xml:space="preserve"> IPA: </w:t>
            </w:r>
            <w:r w:rsidR="00B23FDD">
              <w:rPr>
                <w:rFonts w:cstheme="minorHAnsi"/>
                <w:b/>
                <w:color w:val="000000"/>
                <w:lang w:val="en-GB"/>
              </w:rPr>
              <w:t>BA, ME</w:t>
            </w:r>
            <w:r w:rsidR="0030229A">
              <w:rPr>
                <w:rFonts w:cstheme="minorHAnsi"/>
                <w:b/>
                <w:color w:val="000000"/>
                <w:lang w:val="en-GB"/>
              </w:rPr>
              <w:t xml:space="preserve">, RS </w:t>
            </w:r>
            <w:r w:rsidR="0030229A" w:rsidRPr="0030229A">
              <w:rPr>
                <w:rFonts w:cstheme="minorHAnsi"/>
                <w:bCs/>
                <w:color w:val="000000"/>
                <w:lang w:val="en-GB"/>
              </w:rPr>
              <w:t>(</w:t>
            </w:r>
            <w:r>
              <w:rPr>
                <w:rFonts w:cstheme="minorHAnsi"/>
                <w:bCs/>
                <w:color w:val="000000"/>
                <w:lang w:val="en-GB"/>
              </w:rPr>
              <w:t>m</w:t>
            </w:r>
            <w:r w:rsidR="0030229A" w:rsidRPr="0030229A">
              <w:rPr>
                <w:rFonts w:cstheme="minorHAnsi"/>
                <w:bCs/>
                <w:color w:val="000000"/>
                <w:lang w:val="en-GB"/>
              </w:rPr>
              <w:t>oderated by Ilze CIGANSKA, Interact,)</w:t>
            </w:r>
            <w:r w:rsidR="0030229A">
              <w:rPr>
                <w:rFonts w:cstheme="minorHAnsi"/>
                <w:b/>
                <w:color w:val="000000"/>
                <w:lang w:val="en-GB"/>
              </w:rPr>
              <w:br/>
            </w:r>
            <w:r w:rsidR="0030229A" w:rsidRPr="0030229A">
              <w:rPr>
                <w:rFonts w:cstheme="minorHAnsi"/>
                <w:b/>
                <w:color w:val="000000"/>
                <w:lang w:val="en-GB"/>
              </w:rPr>
              <w:t xml:space="preserve">Parallel Session </w:t>
            </w:r>
            <w:r w:rsidR="0030229A">
              <w:rPr>
                <w:rFonts w:cstheme="minorHAnsi"/>
                <w:b/>
                <w:color w:val="000000"/>
                <w:lang w:val="en-GB"/>
              </w:rPr>
              <w:t>2</w:t>
            </w:r>
            <w:r>
              <w:rPr>
                <w:rFonts w:cstheme="minorHAnsi"/>
                <w:b/>
                <w:color w:val="000000"/>
                <w:lang w:val="en-GB"/>
              </w:rPr>
              <w:t xml:space="preserve"> -</w:t>
            </w:r>
            <w:r w:rsidR="0030229A">
              <w:rPr>
                <w:rFonts w:cstheme="minorHAnsi"/>
                <w:b/>
                <w:color w:val="000000"/>
                <w:lang w:val="en-GB"/>
              </w:rPr>
              <w:t xml:space="preserve"> NDICI: MD, UA </w:t>
            </w:r>
            <w:r>
              <w:rPr>
                <w:rFonts w:cstheme="minorHAnsi"/>
                <w:bCs/>
                <w:color w:val="000000"/>
                <w:lang w:val="en-GB"/>
              </w:rPr>
              <w:t>(m</w:t>
            </w:r>
            <w:r w:rsidR="0030229A" w:rsidRPr="0030229A">
              <w:rPr>
                <w:rFonts w:cstheme="minorHAnsi"/>
                <w:bCs/>
                <w:color w:val="000000"/>
                <w:lang w:val="en-GB"/>
              </w:rPr>
              <w:t>oderated by Albert SORROSAL, TESIM)</w:t>
            </w:r>
          </w:p>
          <w:p w14:paraId="399D227B" w14:textId="77777777" w:rsidR="004D1AB3" w:rsidRPr="00FC1150" w:rsidRDefault="004D1AB3" w:rsidP="00FC1150">
            <w:pPr>
              <w:pStyle w:val="Listenabsatz"/>
              <w:numPr>
                <w:ilvl w:val="0"/>
                <w:numId w:val="20"/>
              </w:numPr>
              <w:spacing w:before="120" w:after="120" w:line="240" w:lineRule="auto"/>
              <w:rPr>
                <w:rFonts w:cstheme="minorHAnsi"/>
                <w:lang w:val="en-GB"/>
              </w:rPr>
            </w:pPr>
            <w:r w:rsidRPr="00FC1150">
              <w:rPr>
                <w:rFonts w:cstheme="minorHAnsi"/>
                <w:lang w:val="en-GB"/>
              </w:rPr>
              <w:t>Feedback on the proposed four potential tools for embedding as outlined in the discussion paper provided beforehand via email</w:t>
            </w:r>
          </w:p>
          <w:p w14:paraId="4DA9E4F2" w14:textId="1746E228" w:rsidR="004D1AB3" w:rsidRPr="00FC1150" w:rsidRDefault="004D1AB3" w:rsidP="00FC1150">
            <w:pPr>
              <w:pStyle w:val="Listenabsatz"/>
              <w:numPr>
                <w:ilvl w:val="0"/>
                <w:numId w:val="20"/>
              </w:numPr>
              <w:spacing w:before="120" w:after="120" w:line="240" w:lineRule="auto"/>
              <w:rPr>
                <w:rFonts w:cstheme="minorHAnsi"/>
                <w:lang w:val="en-GB"/>
              </w:rPr>
            </w:pPr>
            <w:r w:rsidRPr="00FC1150">
              <w:rPr>
                <w:rFonts w:cstheme="minorHAnsi"/>
                <w:lang w:val="en-GB"/>
              </w:rPr>
              <w:t>What else would be helpful to support the embedding process</w:t>
            </w:r>
            <w:r w:rsidR="00A03E93">
              <w:rPr>
                <w:rFonts w:cstheme="minorHAnsi"/>
                <w:lang w:val="en-GB"/>
              </w:rPr>
              <w:t xml:space="preserve"> (general overview or concrete implementation proposals)</w:t>
            </w:r>
            <w:r w:rsidRPr="00FC1150">
              <w:rPr>
                <w:rFonts w:cstheme="minorHAnsi"/>
                <w:lang w:val="en-GB"/>
              </w:rPr>
              <w:t>?</w:t>
            </w:r>
          </w:p>
          <w:p w14:paraId="261AA790" w14:textId="77777777" w:rsidR="00FC1150" w:rsidRPr="003A31AF" w:rsidRDefault="004D1AB3" w:rsidP="00FC1150">
            <w:pPr>
              <w:pStyle w:val="Listenabsatz"/>
              <w:numPr>
                <w:ilvl w:val="0"/>
                <w:numId w:val="20"/>
              </w:numPr>
              <w:spacing w:before="120" w:after="120" w:line="240" w:lineRule="auto"/>
              <w:rPr>
                <w:rFonts w:cstheme="minorHAnsi"/>
                <w:b/>
                <w:color w:val="000000"/>
                <w:lang w:val="en-GB"/>
              </w:rPr>
            </w:pPr>
            <w:r w:rsidRPr="00FC1150">
              <w:rPr>
                <w:rFonts w:cstheme="minorHAnsi"/>
                <w:lang w:val="en-GB"/>
              </w:rPr>
              <w:t>What are the current discus</w:t>
            </w:r>
            <w:bookmarkStart w:id="0" w:name="_GoBack"/>
            <w:bookmarkEnd w:id="0"/>
            <w:r w:rsidRPr="00FC1150">
              <w:rPr>
                <w:rFonts w:cstheme="minorHAnsi"/>
                <w:lang w:val="en-GB"/>
              </w:rPr>
              <w:t xml:space="preserve">sions and processes in respective programming </w:t>
            </w:r>
            <w:r w:rsidR="00FC1150" w:rsidRPr="00FC1150">
              <w:rPr>
                <w:rFonts w:cstheme="minorHAnsi"/>
                <w:lang w:val="en-GB"/>
              </w:rPr>
              <w:t>authorities</w:t>
            </w:r>
            <w:r w:rsidRPr="00FC1150">
              <w:rPr>
                <w:rFonts w:cstheme="minorHAnsi"/>
                <w:lang w:val="en-GB"/>
              </w:rPr>
              <w:t>?</w:t>
            </w:r>
          </w:p>
          <w:p w14:paraId="11421939" w14:textId="33A5D1F6" w:rsidR="00AE775F" w:rsidRPr="003A31AF" w:rsidRDefault="00AE775F" w:rsidP="003A31AF">
            <w:pPr>
              <w:spacing w:before="120" w:after="120" w:line="240" w:lineRule="auto"/>
              <w:rPr>
                <w:rFonts w:cstheme="minorHAnsi"/>
                <w:b/>
                <w:color w:val="000000"/>
                <w:lang w:val="en-GB"/>
              </w:rPr>
            </w:pPr>
            <w:r>
              <w:rPr>
                <w:rFonts w:cstheme="minorHAnsi"/>
                <w:b/>
                <w:color w:val="000000"/>
                <w:lang w:val="en-GB"/>
              </w:rPr>
              <w:t xml:space="preserve">Discussion by Representatives from </w:t>
            </w:r>
            <w:r w:rsidRPr="00AE775F">
              <w:rPr>
                <w:rFonts w:cstheme="minorHAnsi"/>
                <w:b/>
                <w:color w:val="000000"/>
                <w:lang w:val="en-GB"/>
              </w:rPr>
              <w:t>Bosnia and Herzegovina, Moldova, Montenegro, Serbia and Ukraine</w:t>
            </w:r>
            <w:r w:rsidR="003D359B">
              <w:rPr>
                <w:rFonts w:cstheme="minorHAnsi"/>
                <w:b/>
                <w:color w:val="000000"/>
                <w:lang w:val="en-GB"/>
              </w:rPr>
              <w:t xml:space="preserve"> </w:t>
            </w:r>
            <w:r w:rsidR="003D359B" w:rsidRPr="003D359B">
              <w:rPr>
                <w:rFonts w:cstheme="minorHAnsi"/>
                <w:b/>
                <w:color w:val="000000"/>
                <w:lang w:val="en-GB"/>
              </w:rPr>
              <w:t>and the European Commission</w:t>
            </w:r>
          </w:p>
        </w:tc>
      </w:tr>
      <w:tr w:rsidR="00306D35" w:rsidRPr="006E28D6" w14:paraId="64FEA240" w14:textId="77777777" w:rsidTr="00A03E93">
        <w:trPr>
          <w:trHeight w:val="780"/>
        </w:trPr>
        <w:tc>
          <w:tcPr>
            <w:tcW w:w="1555" w:type="dxa"/>
            <w:tcBorders>
              <w:top w:val="single" w:sz="4" w:space="0" w:color="auto"/>
              <w:left w:val="single" w:sz="4" w:space="0" w:color="auto"/>
              <w:bottom w:val="single" w:sz="4" w:space="0" w:color="auto"/>
              <w:right w:val="single" w:sz="4" w:space="0" w:color="auto"/>
            </w:tcBorders>
            <w:shd w:val="clear" w:color="auto" w:fill="8EAADB"/>
            <w:vAlign w:val="center"/>
          </w:tcPr>
          <w:p w14:paraId="0ED758BF" w14:textId="64CAA82B" w:rsidR="00306D35" w:rsidRDefault="00A03E93" w:rsidP="00306D35">
            <w:pPr>
              <w:spacing w:before="120" w:after="120"/>
              <w:contextualSpacing/>
              <w:rPr>
                <w:rFonts w:cstheme="minorHAnsi"/>
                <w:b/>
                <w:color w:val="FFFFFF" w:themeColor="background1"/>
                <w:lang w:val="en-GB"/>
              </w:rPr>
            </w:pPr>
            <w:r>
              <w:rPr>
                <w:rFonts w:cstheme="minorHAnsi"/>
                <w:b/>
                <w:color w:val="FFFFFF" w:themeColor="background1"/>
                <w:lang w:val="en-GB"/>
              </w:rPr>
              <w:t>11</w:t>
            </w:r>
            <w:r w:rsidR="00306D35">
              <w:rPr>
                <w:rFonts w:cstheme="minorHAnsi"/>
                <w:b/>
                <w:color w:val="FFFFFF" w:themeColor="background1"/>
                <w:lang w:val="en-GB"/>
              </w:rPr>
              <w:t>:</w:t>
            </w:r>
            <w:r w:rsidR="00AE775F">
              <w:rPr>
                <w:rFonts w:cstheme="minorHAnsi"/>
                <w:b/>
                <w:color w:val="FFFFFF" w:themeColor="background1"/>
                <w:lang w:val="en-GB"/>
              </w:rPr>
              <w:t>45</w:t>
            </w:r>
          </w:p>
        </w:tc>
        <w:tc>
          <w:tcPr>
            <w:tcW w:w="7786" w:type="dxa"/>
            <w:tcBorders>
              <w:top w:val="single" w:sz="4" w:space="0" w:color="auto"/>
              <w:left w:val="single" w:sz="4" w:space="0" w:color="auto"/>
              <w:bottom w:val="single" w:sz="4" w:space="0" w:color="auto"/>
              <w:right w:val="single" w:sz="4" w:space="0" w:color="auto"/>
            </w:tcBorders>
            <w:shd w:val="clear" w:color="auto" w:fill="auto"/>
            <w:vAlign w:val="center"/>
          </w:tcPr>
          <w:p w14:paraId="07BD32EF" w14:textId="77777777" w:rsidR="00A03E93" w:rsidRPr="00A03E93" w:rsidRDefault="00A03E93" w:rsidP="00A03E93">
            <w:pPr>
              <w:spacing w:before="100" w:beforeAutospacing="1" w:after="100" w:afterAutospacing="1" w:line="240" w:lineRule="auto"/>
              <w:ind w:left="181"/>
              <w:rPr>
                <w:rFonts w:cstheme="minorHAnsi"/>
                <w:b/>
                <w:color w:val="000000"/>
                <w:lang w:val="en-GB"/>
              </w:rPr>
            </w:pPr>
            <w:r w:rsidRPr="00A03E93">
              <w:rPr>
                <w:rFonts w:cstheme="minorHAnsi"/>
                <w:b/>
                <w:color w:val="000000"/>
                <w:lang w:val="en-GB"/>
              </w:rPr>
              <w:t>Summary and Outlook</w:t>
            </w:r>
          </w:p>
          <w:p w14:paraId="7674416B" w14:textId="55C43186" w:rsidR="00306D35" w:rsidRPr="00A03E93" w:rsidRDefault="00A03E93" w:rsidP="00A03E93">
            <w:pPr>
              <w:pStyle w:val="Listenabsatz"/>
              <w:spacing w:before="120" w:after="120" w:line="240" w:lineRule="auto"/>
              <w:ind w:left="290" w:hanging="118"/>
              <w:rPr>
                <w:rFonts w:cstheme="minorHAnsi"/>
                <w:b/>
                <w:color w:val="000000"/>
                <w:lang w:val="en-GB"/>
              </w:rPr>
            </w:pPr>
            <w:r w:rsidRPr="00A03E93">
              <w:rPr>
                <w:rFonts w:cstheme="minorHAnsi"/>
                <w:lang w:val="en-GB"/>
              </w:rPr>
              <w:t>Michal BLAŠKO, Slovak EUSDR Presidency</w:t>
            </w:r>
          </w:p>
        </w:tc>
      </w:tr>
      <w:tr w:rsidR="00306D35" w:rsidRPr="006E28D6" w14:paraId="2B4DB005" w14:textId="77777777" w:rsidTr="007D0FE0">
        <w:trPr>
          <w:trHeight w:val="70"/>
        </w:trPr>
        <w:tc>
          <w:tcPr>
            <w:tcW w:w="1555" w:type="dxa"/>
            <w:tcBorders>
              <w:top w:val="single" w:sz="4" w:space="0" w:color="auto"/>
              <w:left w:val="single" w:sz="4" w:space="0" w:color="auto"/>
              <w:bottom w:val="single" w:sz="4" w:space="0" w:color="auto"/>
              <w:right w:val="single" w:sz="4" w:space="0" w:color="auto"/>
            </w:tcBorders>
            <w:shd w:val="clear" w:color="auto" w:fill="8EAADB"/>
            <w:vAlign w:val="center"/>
          </w:tcPr>
          <w:p w14:paraId="66E9E863" w14:textId="694B91CF" w:rsidR="00306D35" w:rsidRDefault="00AE775F" w:rsidP="00306D35">
            <w:pPr>
              <w:spacing w:before="80" w:after="80"/>
              <w:contextualSpacing/>
              <w:rPr>
                <w:rFonts w:cstheme="minorHAnsi"/>
                <w:b/>
                <w:color w:val="FFFFFF" w:themeColor="background1"/>
                <w:lang w:val="en-GB"/>
              </w:rPr>
            </w:pPr>
            <w:r>
              <w:rPr>
                <w:rFonts w:cstheme="minorHAnsi"/>
                <w:b/>
                <w:color w:val="FFFFFF" w:themeColor="background1"/>
                <w:lang w:val="en-GB"/>
              </w:rPr>
              <w:t>12</w:t>
            </w:r>
            <w:r w:rsidR="00A03E93">
              <w:rPr>
                <w:rFonts w:cstheme="minorHAnsi"/>
                <w:b/>
                <w:color w:val="FFFFFF" w:themeColor="background1"/>
                <w:lang w:val="en-GB"/>
              </w:rPr>
              <w:t>:</w:t>
            </w:r>
            <w:r>
              <w:rPr>
                <w:rFonts w:cstheme="minorHAnsi"/>
                <w:b/>
                <w:color w:val="FFFFFF" w:themeColor="background1"/>
                <w:lang w:val="en-GB"/>
              </w:rPr>
              <w:t>00</w:t>
            </w:r>
          </w:p>
        </w:tc>
        <w:tc>
          <w:tcPr>
            <w:tcW w:w="7786" w:type="dxa"/>
            <w:tcBorders>
              <w:top w:val="single" w:sz="4" w:space="0" w:color="auto"/>
              <w:left w:val="single" w:sz="4" w:space="0" w:color="auto"/>
              <w:bottom w:val="single" w:sz="4" w:space="0" w:color="auto"/>
              <w:right w:val="single" w:sz="4" w:space="0" w:color="auto"/>
            </w:tcBorders>
            <w:shd w:val="clear" w:color="auto" w:fill="auto"/>
            <w:vAlign w:val="center"/>
          </w:tcPr>
          <w:p w14:paraId="36851A46" w14:textId="22566489" w:rsidR="00306D35" w:rsidRPr="00276388" w:rsidRDefault="00A03E93" w:rsidP="00306D35">
            <w:pPr>
              <w:spacing w:before="80" w:after="80" w:line="240" w:lineRule="auto"/>
              <w:ind w:left="179"/>
              <w:rPr>
                <w:rFonts w:cstheme="minorHAnsi"/>
                <w:i/>
                <w:color w:val="000000"/>
                <w:lang w:val="en-GB"/>
              </w:rPr>
            </w:pPr>
            <w:r w:rsidRPr="00E836AE">
              <w:rPr>
                <w:rFonts w:cstheme="minorHAnsi"/>
                <w:i/>
                <w:color w:val="000000"/>
                <w:lang w:val="en-GB"/>
              </w:rPr>
              <w:t>End</w:t>
            </w:r>
          </w:p>
        </w:tc>
      </w:tr>
    </w:tbl>
    <w:p w14:paraId="56DB5C7C" w14:textId="77777777" w:rsidR="00EB364D" w:rsidRPr="006E28D6" w:rsidRDefault="00EB364D" w:rsidP="00805AB4">
      <w:pPr>
        <w:spacing w:line="240" w:lineRule="auto"/>
        <w:jc w:val="both"/>
        <w:rPr>
          <w:rFonts w:cstheme="minorHAnsi"/>
          <w:b/>
          <w:bCs/>
          <w:sz w:val="2"/>
          <w:szCs w:val="2"/>
          <w:u w:val="single"/>
          <w:lang w:val="en-GB"/>
        </w:rPr>
      </w:pPr>
    </w:p>
    <w:p w14:paraId="3877F21D" w14:textId="1325B028" w:rsidR="004707EE" w:rsidRPr="00DC6190" w:rsidRDefault="004707EE" w:rsidP="00980997">
      <w:pPr>
        <w:tabs>
          <w:tab w:val="left" w:pos="5961"/>
        </w:tabs>
        <w:spacing w:before="60"/>
        <w:rPr>
          <w:rFonts w:cstheme="minorHAnsi"/>
          <w:lang w:val="en-GB"/>
        </w:rPr>
      </w:pPr>
      <w:r w:rsidRPr="00DC6190">
        <w:rPr>
          <w:rFonts w:cstheme="minorHAnsi"/>
          <w:i/>
          <w:lang w:val="en-GB"/>
        </w:rPr>
        <w:t xml:space="preserve">In case of </w:t>
      </w:r>
      <w:r w:rsidR="00A763BB" w:rsidRPr="00DC6190">
        <w:rPr>
          <w:rFonts w:cstheme="minorHAnsi"/>
          <w:i/>
          <w:lang w:val="en-GB"/>
        </w:rPr>
        <w:t>questions,</w:t>
      </w:r>
      <w:r w:rsidRPr="00DC6190">
        <w:rPr>
          <w:rFonts w:cstheme="minorHAnsi"/>
          <w:i/>
          <w:lang w:val="en-GB"/>
        </w:rPr>
        <w:t xml:space="preserve"> you may contact: </w:t>
      </w:r>
      <w:hyperlink r:id="rId11" w:history="1">
        <w:r w:rsidRPr="00DC6190">
          <w:rPr>
            <w:rStyle w:val="Hyperlink"/>
            <w:rFonts w:cstheme="minorHAnsi"/>
            <w:i/>
            <w:lang w:val="en-GB"/>
          </w:rPr>
          <w:t>office@eusdr-dsp.eu</w:t>
        </w:r>
      </w:hyperlink>
    </w:p>
    <w:sectPr w:rsidR="004707EE" w:rsidRPr="00DC6190" w:rsidSect="005F46CD">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F8C20" w14:textId="77777777" w:rsidR="00FD65C6" w:rsidRDefault="00FD65C6" w:rsidP="00420D89">
      <w:pPr>
        <w:spacing w:line="240" w:lineRule="auto"/>
      </w:pPr>
      <w:r>
        <w:separator/>
      </w:r>
    </w:p>
  </w:endnote>
  <w:endnote w:type="continuationSeparator" w:id="0">
    <w:p w14:paraId="1CC97A7B" w14:textId="77777777" w:rsidR="00FD65C6" w:rsidRDefault="00FD65C6" w:rsidP="00420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E1ADC" w14:textId="77777777" w:rsidR="00FD65C6" w:rsidRDefault="00FD65C6" w:rsidP="00420D89">
      <w:pPr>
        <w:spacing w:line="240" w:lineRule="auto"/>
      </w:pPr>
      <w:r>
        <w:separator/>
      </w:r>
    </w:p>
  </w:footnote>
  <w:footnote w:type="continuationSeparator" w:id="0">
    <w:p w14:paraId="1ACD1AEF" w14:textId="77777777" w:rsidR="00FD65C6" w:rsidRDefault="00FD65C6" w:rsidP="00420D89">
      <w:pPr>
        <w:spacing w:line="240" w:lineRule="auto"/>
      </w:pPr>
      <w:r>
        <w:continuationSeparator/>
      </w:r>
    </w:p>
  </w:footnote>
  <w:footnote w:id="1">
    <w:p w14:paraId="22031890" w14:textId="77777777" w:rsidR="00234A18" w:rsidRPr="003A31AF" w:rsidRDefault="00234A18" w:rsidP="00D61F26">
      <w:pPr>
        <w:spacing w:line="240" w:lineRule="auto"/>
        <w:rPr>
          <w:rFonts w:cstheme="minorHAnsi"/>
          <w:sz w:val="18"/>
          <w:szCs w:val="18"/>
          <w:lang w:val="en-GB"/>
        </w:rPr>
      </w:pPr>
      <w:r w:rsidRPr="00E344CD">
        <w:rPr>
          <w:rStyle w:val="Funotenzeichen"/>
          <w:sz w:val="18"/>
          <w:szCs w:val="18"/>
        </w:rPr>
        <w:footnoteRef/>
      </w:r>
      <w:r w:rsidRPr="00E344CD">
        <w:rPr>
          <w:sz w:val="18"/>
          <w:szCs w:val="18"/>
        </w:rPr>
        <w:t xml:space="preserve"> COM(2020) 578 final, </w:t>
      </w:r>
      <w:hyperlink r:id="rId1" w:history="1">
        <w:r w:rsidR="00BE2AE6" w:rsidRPr="003A31AF">
          <w:rPr>
            <w:rStyle w:val="Hyperlink"/>
            <w:rFonts w:cstheme="minorHAnsi"/>
            <w:sz w:val="18"/>
            <w:szCs w:val="18"/>
            <w:lang w:val="en-GB"/>
          </w:rPr>
          <w:t>https://eur-lex.europa.eu/legal-content/EN/TXT/?qid=1600880135115&amp;uri=CELEX:52020DC0578</w:t>
        </w:r>
      </w:hyperlink>
      <w:r w:rsidR="00BE2AE6" w:rsidRPr="003A31AF">
        <w:rPr>
          <w:rFonts w:cstheme="minorHAnsi"/>
          <w:sz w:val="18"/>
          <w:szCs w:val="18"/>
          <w:lang w:val="en-GB"/>
        </w:rPr>
        <w:t xml:space="preserve"> </w:t>
      </w:r>
    </w:p>
  </w:footnote>
  <w:footnote w:id="2">
    <w:p w14:paraId="6BD22028" w14:textId="77777777" w:rsidR="00BE2AE6" w:rsidRPr="003A31AF" w:rsidRDefault="00BE2AE6" w:rsidP="00D61F26">
      <w:pPr>
        <w:pStyle w:val="Funotentext"/>
        <w:rPr>
          <w:sz w:val="18"/>
          <w:szCs w:val="18"/>
          <w:lang w:val="en-GB"/>
        </w:rPr>
      </w:pPr>
      <w:r w:rsidRPr="003A31AF">
        <w:rPr>
          <w:rStyle w:val="Funotenzeichen"/>
          <w:sz w:val="18"/>
          <w:szCs w:val="18"/>
        </w:rPr>
        <w:footnoteRef/>
      </w:r>
      <w:r w:rsidR="00D61F26" w:rsidRPr="00E344CD">
        <w:rPr>
          <w:sz w:val="18"/>
          <w:szCs w:val="18"/>
        </w:rPr>
        <w:t> </w:t>
      </w:r>
      <w:hyperlink r:id="rId2" w:history="1">
        <w:r w:rsidRPr="003A31AF">
          <w:rPr>
            <w:rStyle w:val="Hyperlink"/>
            <w:sz w:val="18"/>
            <w:szCs w:val="18"/>
          </w:rPr>
          <w:t>https://ec.europa.eu/regional_policy/sources/cooperate/macro_region_strategy/pdf/concl_implementation_macro_region_strategy_1220_en.pdf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9BF4" w14:textId="77777777" w:rsidR="00420D89" w:rsidRDefault="00234A18">
    <w:pPr>
      <w:pStyle w:val="Kopfzeile"/>
    </w:pPr>
    <w:r>
      <w:rPr>
        <w:noProof/>
        <w:lang w:val="en-GB" w:eastAsia="en-GB"/>
      </w:rPr>
      <w:drawing>
        <wp:anchor distT="0" distB="0" distL="114300" distR="114300" simplePos="0" relativeHeight="251661312" behindDoc="0" locked="0" layoutInCell="1" allowOverlap="1" wp14:anchorId="3A9263D4" wp14:editId="1D0C84D9">
          <wp:simplePos x="0" y="0"/>
          <wp:positionH relativeFrom="column">
            <wp:posOffset>2237740</wp:posOffset>
          </wp:positionH>
          <wp:positionV relativeFrom="paragraph">
            <wp:posOffset>-72694</wp:posOffset>
          </wp:positionV>
          <wp:extent cx="723265" cy="295275"/>
          <wp:effectExtent l="0" t="0" r="63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SDR_Logo.png"/>
                  <pic:cNvPicPr/>
                </pic:nvPicPr>
                <pic:blipFill>
                  <a:blip r:embed="rId1">
                    <a:extLst>
                      <a:ext uri="{28A0092B-C50C-407E-A947-70E740481C1C}">
                        <a14:useLocalDpi xmlns:a14="http://schemas.microsoft.com/office/drawing/2010/main" val="0"/>
                      </a:ext>
                    </a:extLst>
                  </a:blip>
                  <a:stretch>
                    <a:fillRect/>
                  </a:stretch>
                </pic:blipFill>
                <pic:spPr>
                  <a:xfrm>
                    <a:off x="0" y="0"/>
                    <a:ext cx="723265" cy="29527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216" behindDoc="0" locked="0" layoutInCell="1" allowOverlap="1" wp14:anchorId="04514197" wp14:editId="3C4DFFA5">
          <wp:simplePos x="0" y="0"/>
          <wp:positionH relativeFrom="column">
            <wp:posOffset>-370232</wp:posOffset>
          </wp:positionH>
          <wp:positionV relativeFrom="paragraph">
            <wp:posOffset>-148066</wp:posOffset>
          </wp:positionV>
          <wp:extent cx="2361538" cy="373711"/>
          <wp:effectExtent l="0" t="0" r="1270" b="7620"/>
          <wp:wrapNone/>
          <wp:docPr id="3"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27"/>
                  <pic:cNvPicPr>
                    <a:picLocks noChangeAspect="1"/>
                  </pic:cNvPicPr>
                </pic:nvPicPr>
                <pic:blipFill rotWithShape="1">
                  <a:blip r:embed="rId2">
                    <a:extLst>
                      <a:ext uri="{28A0092B-C50C-407E-A947-70E740481C1C}">
                        <a14:useLocalDpi xmlns:a14="http://schemas.microsoft.com/office/drawing/2010/main" val="0"/>
                      </a:ext>
                    </a:extLst>
                  </a:blip>
                  <a:srcRect t="1" r="55780" b="6427"/>
                  <a:stretch/>
                </pic:blipFill>
                <pic:spPr bwMode="auto">
                  <a:xfrm>
                    <a:off x="0" y="0"/>
                    <a:ext cx="2361538" cy="3737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5801">
      <w:rPr>
        <w:noProof/>
        <w:lang w:val="en-GB" w:eastAsia="en-GB"/>
      </w:rPr>
      <w:drawing>
        <wp:anchor distT="0" distB="0" distL="114300" distR="114300" simplePos="0" relativeHeight="251656192" behindDoc="0" locked="0" layoutInCell="1" allowOverlap="1" wp14:anchorId="175522DA" wp14:editId="3826CABB">
          <wp:simplePos x="0" y="0"/>
          <wp:positionH relativeFrom="column">
            <wp:posOffset>6028111</wp:posOffset>
          </wp:positionH>
          <wp:positionV relativeFrom="paragraph">
            <wp:posOffset>-130343</wp:posOffset>
          </wp:positionV>
          <wp:extent cx="434975" cy="419735"/>
          <wp:effectExtent l="0" t="0" r="3175" b="0"/>
          <wp:wrapNone/>
          <wp:docPr id="2"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26"/>
                  <pic:cNvPicPr>
                    <a:picLocks noChangeAspect="1"/>
                  </pic:cNvPicPr>
                </pic:nvPicPr>
                <pic:blipFill rotWithShape="1">
                  <a:blip r:embed="rId2">
                    <a:extLst>
                      <a:ext uri="{28A0092B-C50C-407E-A947-70E740481C1C}">
                        <a14:useLocalDpi xmlns:a14="http://schemas.microsoft.com/office/drawing/2010/main" val="0"/>
                      </a:ext>
                    </a:extLst>
                  </a:blip>
                  <a:srcRect l="92880" t="10805" r="1160" b="12296"/>
                  <a:stretch/>
                </pic:blipFill>
                <pic:spPr bwMode="auto">
                  <a:xfrm>
                    <a:off x="0" y="0"/>
                    <a:ext cx="434975" cy="419735"/>
                  </a:xfrm>
                  <a:prstGeom prst="rect">
                    <a:avLst/>
                  </a:prstGeom>
                  <a:noFill/>
                  <a:ln>
                    <a:noFill/>
                  </a:ln>
                  <a:extLst>
                    <a:ext uri="{53640926-AAD7-44D8-BBD7-CCE9431645EC}">
                      <a14:shadowObscured xmlns:a14="http://schemas.microsoft.com/office/drawing/2010/main"/>
                    </a:ext>
                  </a:extLst>
                </pic:spPr>
              </pic:pic>
            </a:graphicData>
          </a:graphic>
        </wp:anchor>
      </w:drawing>
    </w:r>
    <w:r w:rsidR="004D5801">
      <w:rPr>
        <w:noProof/>
        <w:lang w:val="en-GB" w:eastAsia="en-GB"/>
      </w:rPr>
      <w:drawing>
        <wp:anchor distT="0" distB="0" distL="114300" distR="114300" simplePos="0" relativeHeight="251658240" behindDoc="0" locked="0" layoutInCell="1" allowOverlap="1" wp14:anchorId="433C30FD" wp14:editId="77303791">
          <wp:simplePos x="0" y="0"/>
          <wp:positionH relativeFrom="column">
            <wp:posOffset>4772067</wp:posOffset>
          </wp:positionH>
          <wp:positionV relativeFrom="paragraph">
            <wp:posOffset>-95174</wp:posOffset>
          </wp:positionV>
          <wp:extent cx="774700" cy="342900"/>
          <wp:effectExtent l="0" t="0" r="6350" b="0"/>
          <wp:wrapNone/>
          <wp:docPr id="7" name="Grafik 7">
            <a:extLst xmlns:a="http://schemas.openxmlformats.org/drawingml/2006/main">
              <a:ext uri="{FF2B5EF4-FFF2-40B4-BE49-F238E27FC236}">
                <a16:creationId xmlns:a16="http://schemas.microsoft.com/office/drawing/2014/main" id="{B45315EA-C011-B249-8541-A06EAA1327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FF2B5EF4-FFF2-40B4-BE49-F238E27FC236}">
                        <a16:creationId xmlns:a16="http://schemas.microsoft.com/office/drawing/2014/main" id="{B45315EA-C011-B249-8541-A06EAA13277A}"/>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4700" cy="342900"/>
                  </a:xfrm>
                  <a:prstGeom prst="rect">
                    <a:avLst/>
                  </a:prstGeom>
                </pic:spPr>
              </pic:pic>
            </a:graphicData>
          </a:graphic>
        </wp:anchor>
      </w:drawing>
    </w:r>
    <w:r w:rsidR="004D5801">
      <w:rPr>
        <w:noProof/>
        <w:lang w:val="en-GB" w:eastAsia="en-GB"/>
      </w:rPr>
      <w:drawing>
        <wp:anchor distT="0" distB="0" distL="114300" distR="114300" simplePos="0" relativeHeight="251659264" behindDoc="0" locked="0" layoutInCell="1" allowOverlap="1" wp14:anchorId="0FD0B7D4" wp14:editId="5529071F">
          <wp:simplePos x="0" y="0"/>
          <wp:positionH relativeFrom="column">
            <wp:posOffset>3333836</wp:posOffset>
          </wp:positionH>
          <wp:positionV relativeFrom="paragraph">
            <wp:posOffset>-59782</wp:posOffset>
          </wp:positionV>
          <wp:extent cx="1203200" cy="228692"/>
          <wp:effectExtent l="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03200" cy="228692"/>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4288B7DE"/>
    <w:lvl w:ilvl="0" w:tplc="73B09F9E">
      <w:start w:val="1"/>
      <w:numFmt w:val="bullet"/>
      <w:lvlText w:val="-"/>
      <w:lvlJc w:val="left"/>
      <w:pPr>
        <w:ind w:left="650" w:hanging="360"/>
      </w:pPr>
      <w:rPr>
        <w:rFonts w:ascii="Calibri" w:eastAsia="Calibri" w:hAnsi="Calibri" w:cs="Calibri" w:hint="default"/>
      </w:rPr>
    </w:lvl>
    <w:lvl w:ilvl="1" w:tplc="0C070003">
      <w:start w:val="1"/>
      <w:numFmt w:val="bullet"/>
      <w:lvlText w:val="o"/>
      <w:lvlJc w:val="left"/>
      <w:pPr>
        <w:ind w:left="1370" w:hanging="360"/>
      </w:pPr>
      <w:rPr>
        <w:rFonts w:ascii="Courier New" w:hAnsi="Courier New" w:cs="Courier New" w:hint="default"/>
      </w:rPr>
    </w:lvl>
    <w:lvl w:ilvl="2" w:tplc="0C070005">
      <w:start w:val="1"/>
      <w:numFmt w:val="bullet"/>
      <w:lvlText w:val=""/>
      <w:lvlJc w:val="left"/>
      <w:pPr>
        <w:ind w:left="2090" w:hanging="360"/>
      </w:pPr>
      <w:rPr>
        <w:rFonts w:ascii="Wingdings" w:hAnsi="Wingdings" w:hint="default"/>
      </w:rPr>
    </w:lvl>
    <w:lvl w:ilvl="3" w:tplc="0C070001">
      <w:start w:val="1"/>
      <w:numFmt w:val="bullet"/>
      <w:lvlText w:val=""/>
      <w:lvlJc w:val="left"/>
      <w:pPr>
        <w:ind w:left="2810" w:hanging="360"/>
      </w:pPr>
      <w:rPr>
        <w:rFonts w:ascii="Symbol" w:hAnsi="Symbol" w:hint="default"/>
      </w:rPr>
    </w:lvl>
    <w:lvl w:ilvl="4" w:tplc="0C070003">
      <w:start w:val="1"/>
      <w:numFmt w:val="bullet"/>
      <w:lvlText w:val="o"/>
      <w:lvlJc w:val="left"/>
      <w:pPr>
        <w:ind w:left="3530" w:hanging="360"/>
      </w:pPr>
      <w:rPr>
        <w:rFonts w:ascii="Courier New" w:hAnsi="Courier New" w:cs="Courier New" w:hint="default"/>
      </w:rPr>
    </w:lvl>
    <w:lvl w:ilvl="5" w:tplc="0C070005">
      <w:start w:val="1"/>
      <w:numFmt w:val="bullet"/>
      <w:lvlText w:val=""/>
      <w:lvlJc w:val="left"/>
      <w:pPr>
        <w:ind w:left="4250" w:hanging="360"/>
      </w:pPr>
      <w:rPr>
        <w:rFonts w:ascii="Wingdings" w:hAnsi="Wingdings" w:hint="default"/>
      </w:rPr>
    </w:lvl>
    <w:lvl w:ilvl="6" w:tplc="0C070001">
      <w:start w:val="1"/>
      <w:numFmt w:val="bullet"/>
      <w:lvlText w:val=""/>
      <w:lvlJc w:val="left"/>
      <w:pPr>
        <w:ind w:left="4970" w:hanging="360"/>
      </w:pPr>
      <w:rPr>
        <w:rFonts w:ascii="Symbol" w:hAnsi="Symbol" w:hint="default"/>
      </w:rPr>
    </w:lvl>
    <w:lvl w:ilvl="7" w:tplc="0C070003">
      <w:start w:val="1"/>
      <w:numFmt w:val="bullet"/>
      <w:lvlText w:val="o"/>
      <w:lvlJc w:val="left"/>
      <w:pPr>
        <w:ind w:left="5690" w:hanging="360"/>
      </w:pPr>
      <w:rPr>
        <w:rFonts w:ascii="Courier New" w:hAnsi="Courier New" w:cs="Courier New" w:hint="default"/>
      </w:rPr>
    </w:lvl>
    <w:lvl w:ilvl="8" w:tplc="0C070005">
      <w:start w:val="1"/>
      <w:numFmt w:val="bullet"/>
      <w:lvlText w:val=""/>
      <w:lvlJc w:val="left"/>
      <w:pPr>
        <w:ind w:left="6410" w:hanging="360"/>
      </w:pPr>
      <w:rPr>
        <w:rFonts w:ascii="Wingdings" w:hAnsi="Wingdings" w:hint="default"/>
      </w:rPr>
    </w:lvl>
  </w:abstractNum>
  <w:abstractNum w:abstractNumId="1" w15:restartNumberingAfterBreak="0">
    <w:nsid w:val="0000001C"/>
    <w:multiLevelType w:val="hybridMultilevel"/>
    <w:tmpl w:val="2D102212"/>
    <w:lvl w:ilvl="0" w:tplc="FC586948">
      <w:start w:val="1"/>
      <w:numFmt w:val="decimal"/>
      <w:lvlText w:val="%1."/>
      <w:lvlJc w:val="left"/>
      <w:pPr>
        <w:ind w:left="1080" w:hanging="360"/>
      </w:pPr>
      <w:rPr>
        <w:rFonts w:hint="default"/>
      </w:rPr>
    </w:lvl>
    <w:lvl w:ilvl="1" w:tplc="0C070001">
      <w:start w:val="1"/>
      <w:numFmt w:val="bullet"/>
      <w:lvlText w:val=""/>
      <w:lvlJc w:val="left"/>
      <w:pPr>
        <w:ind w:left="1800" w:hanging="360"/>
      </w:pPr>
      <w:rPr>
        <w:rFonts w:ascii="Symbol" w:hAnsi="Symbol" w:hint="default"/>
      </w:rPr>
    </w:lvl>
    <w:lvl w:ilvl="2" w:tplc="0418001B">
      <w:start w:val="1"/>
      <w:numFmt w:val="lowerRoman"/>
      <w:lvlRestart w:val="0"/>
      <w:lvlText w:val="%3."/>
      <w:lvlJc w:val="right"/>
      <w:pPr>
        <w:ind w:left="2520" w:hanging="180"/>
      </w:pPr>
    </w:lvl>
    <w:lvl w:ilvl="3" w:tplc="0418000F">
      <w:start w:val="1"/>
      <w:numFmt w:val="decimal"/>
      <w:lvlRestart w:val="0"/>
      <w:lvlText w:val="%4."/>
      <w:lvlJc w:val="left"/>
      <w:pPr>
        <w:ind w:left="3240" w:hanging="360"/>
      </w:pPr>
    </w:lvl>
    <w:lvl w:ilvl="4" w:tplc="04180019">
      <w:start w:val="1"/>
      <w:numFmt w:val="lowerLetter"/>
      <w:lvlRestart w:val="0"/>
      <w:lvlText w:val="%5."/>
      <w:lvlJc w:val="left"/>
      <w:pPr>
        <w:ind w:left="3960" w:hanging="360"/>
      </w:pPr>
    </w:lvl>
    <w:lvl w:ilvl="5" w:tplc="0418001B">
      <w:start w:val="1"/>
      <w:numFmt w:val="lowerRoman"/>
      <w:lvlRestart w:val="0"/>
      <w:lvlText w:val="%6."/>
      <w:lvlJc w:val="right"/>
      <w:pPr>
        <w:ind w:left="4680" w:hanging="180"/>
      </w:pPr>
    </w:lvl>
    <w:lvl w:ilvl="6" w:tplc="0418000F">
      <w:start w:val="1"/>
      <w:numFmt w:val="decimal"/>
      <w:lvlRestart w:val="0"/>
      <w:lvlText w:val="%7."/>
      <w:lvlJc w:val="left"/>
      <w:pPr>
        <w:ind w:left="5400" w:hanging="360"/>
      </w:pPr>
    </w:lvl>
    <w:lvl w:ilvl="7" w:tplc="04180019">
      <w:start w:val="1"/>
      <w:numFmt w:val="lowerLetter"/>
      <w:lvlRestart w:val="0"/>
      <w:lvlText w:val="%8."/>
      <w:lvlJc w:val="left"/>
      <w:pPr>
        <w:ind w:left="6120" w:hanging="360"/>
      </w:pPr>
    </w:lvl>
    <w:lvl w:ilvl="8" w:tplc="0418001B">
      <w:start w:val="1"/>
      <w:numFmt w:val="lowerRoman"/>
      <w:lvlRestart w:val="0"/>
      <w:lvlText w:val="%9."/>
      <w:lvlJc w:val="right"/>
      <w:pPr>
        <w:ind w:left="6840" w:hanging="180"/>
      </w:pPr>
    </w:lvl>
  </w:abstractNum>
  <w:abstractNum w:abstractNumId="2" w15:restartNumberingAfterBreak="0">
    <w:nsid w:val="00000026"/>
    <w:multiLevelType w:val="hybridMultilevel"/>
    <w:tmpl w:val="F1920EC4"/>
    <w:lvl w:ilvl="0" w:tplc="11564F9A">
      <w:start w:val="1"/>
      <w:numFmt w:val="bullet"/>
      <w:lvlText w:val="-"/>
      <w:lvlJc w:val="left"/>
      <w:pPr>
        <w:ind w:left="1152" w:hanging="360"/>
      </w:pPr>
      <w:rPr>
        <w:rFonts w:ascii="Calibri" w:hAnsi="Calibri" w:hint="default"/>
        <w:color w:val="auto"/>
      </w:rPr>
    </w:lvl>
    <w:lvl w:ilvl="1" w:tplc="0C070003">
      <w:start w:val="1"/>
      <w:numFmt w:val="bullet"/>
      <w:lvlRestart w:val="0"/>
      <w:lvlText w:val="o"/>
      <w:lvlJc w:val="left"/>
      <w:pPr>
        <w:ind w:left="1872" w:hanging="360"/>
      </w:pPr>
      <w:rPr>
        <w:rFonts w:ascii="Courier New" w:hAnsi="Courier New" w:cs="Courier New" w:hint="default"/>
      </w:rPr>
    </w:lvl>
    <w:lvl w:ilvl="2" w:tplc="0C070005">
      <w:start w:val="1"/>
      <w:numFmt w:val="bullet"/>
      <w:lvlRestart w:val="0"/>
      <w:lvlText w:val=""/>
      <w:lvlJc w:val="left"/>
      <w:pPr>
        <w:ind w:left="2592" w:hanging="360"/>
      </w:pPr>
      <w:rPr>
        <w:rFonts w:ascii="Wingdings" w:hAnsi="Wingdings" w:hint="default"/>
      </w:rPr>
    </w:lvl>
    <w:lvl w:ilvl="3" w:tplc="0C070001">
      <w:start w:val="1"/>
      <w:numFmt w:val="bullet"/>
      <w:lvlRestart w:val="0"/>
      <w:lvlText w:val=""/>
      <w:lvlJc w:val="left"/>
      <w:pPr>
        <w:ind w:left="3312" w:hanging="360"/>
      </w:pPr>
      <w:rPr>
        <w:rFonts w:ascii="Symbol" w:hAnsi="Symbol" w:hint="default"/>
      </w:rPr>
    </w:lvl>
    <w:lvl w:ilvl="4" w:tplc="0C070003">
      <w:start w:val="1"/>
      <w:numFmt w:val="bullet"/>
      <w:lvlRestart w:val="0"/>
      <w:lvlText w:val="o"/>
      <w:lvlJc w:val="left"/>
      <w:pPr>
        <w:ind w:left="4032" w:hanging="360"/>
      </w:pPr>
      <w:rPr>
        <w:rFonts w:ascii="Courier New" w:hAnsi="Courier New" w:cs="Courier New" w:hint="default"/>
      </w:rPr>
    </w:lvl>
    <w:lvl w:ilvl="5" w:tplc="0C070005">
      <w:start w:val="1"/>
      <w:numFmt w:val="bullet"/>
      <w:lvlRestart w:val="0"/>
      <w:lvlText w:val=""/>
      <w:lvlJc w:val="left"/>
      <w:pPr>
        <w:ind w:left="4752" w:hanging="360"/>
      </w:pPr>
      <w:rPr>
        <w:rFonts w:ascii="Wingdings" w:hAnsi="Wingdings" w:hint="default"/>
      </w:rPr>
    </w:lvl>
    <w:lvl w:ilvl="6" w:tplc="0C070001">
      <w:start w:val="1"/>
      <w:numFmt w:val="bullet"/>
      <w:lvlRestart w:val="0"/>
      <w:lvlText w:val=""/>
      <w:lvlJc w:val="left"/>
      <w:pPr>
        <w:ind w:left="5472" w:hanging="360"/>
      </w:pPr>
      <w:rPr>
        <w:rFonts w:ascii="Symbol" w:hAnsi="Symbol" w:hint="default"/>
      </w:rPr>
    </w:lvl>
    <w:lvl w:ilvl="7" w:tplc="0C070003">
      <w:start w:val="1"/>
      <w:numFmt w:val="bullet"/>
      <w:lvlRestart w:val="0"/>
      <w:lvlText w:val="o"/>
      <w:lvlJc w:val="left"/>
      <w:pPr>
        <w:ind w:left="6192" w:hanging="360"/>
      </w:pPr>
      <w:rPr>
        <w:rFonts w:ascii="Courier New" w:hAnsi="Courier New" w:cs="Courier New" w:hint="default"/>
      </w:rPr>
    </w:lvl>
    <w:lvl w:ilvl="8" w:tplc="0C070005">
      <w:start w:val="1"/>
      <w:numFmt w:val="bullet"/>
      <w:lvlRestart w:val="0"/>
      <w:lvlText w:val=""/>
      <w:lvlJc w:val="left"/>
      <w:pPr>
        <w:ind w:left="6912" w:hanging="360"/>
      </w:pPr>
      <w:rPr>
        <w:rFonts w:ascii="Wingdings" w:hAnsi="Wingdings" w:hint="default"/>
      </w:rPr>
    </w:lvl>
  </w:abstractNum>
  <w:abstractNum w:abstractNumId="3" w15:restartNumberingAfterBreak="0">
    <w:nsid w:val="02E700DC"/>
    <w:multiLevelType w:val="hybridMultilevel"/>
    <w:tmpl w:val="A6382132"/>
    <w:lvl w:ilvl="0" w:tplc="0C07000F">
      <w:start w:val="1"/>
      <w:numFmt w:val="decimal"/>
      <w:lvlText w:val="%1."/>
      <w:lvlJc w:val="left"/>
      <w:pPr>
        <w:ind w:left="532" w:hanging="360"/>
      </w:pPr>
    </w:lvl>
    <w:lvl w:ilvl="1" w:tplc="0C070019" w:tentative="1">
      <w:start w:val="1"/>
      <w:numFmt w:val="lowerLetter"/>
      <w:lvlText w:val="%2."/>
      <w:lvlJc w:val="left"/>
      <w:pPr>
        <w:ind w:left="1252" w:hanging="360"/>
      </w:pPr>
    </w:lvl>
    <w:lvl w:ilvl="2" w:tplc="0C07001B" w:tentative="1">
      <w:start w:val="1"/>
      <w:numFmt w:val="lowerRoman"/>
      <w:lvlText w:val="%3."/>
      <w:lvlJc w:val="right"/>
      <w:pPr>
        <w:ind w:left="1972" w:hanging="180"/>
      </w:pPr>
    </w:lvl>
    <w:lvl w:ilvl="3" w:tplc="0C07000F" w:tentative="1">
      <w:start w:val="1"/>
      <w:numFmt w:val="decimal"/>
      <w:lvlText w:val="%4."/>
      <w:lvlJc w:val="left"/>
      <w:pPr>
        <w:ind w:left="2692" w:hanging="360"/>
      </w:pPr>
    </w:lvl>
    <w:lvl w:ilvl="4" w:tplc="0C070019" w:tentative="1">
      <w:start w:val="1"/>
      <w:numFmt w:val="lowerLetter"/>
      <w:lvlText w:val="%5."/>
      <w:lvlJc w:val="left"/>
      <w:pPr>
        <w:ind w:left="3412" w:hanging="360"/>
      </w:pPr>
    </w:lvl>
    <w:lvl w:ilvl="5" w:tplc="0C07001B" w:tentative="1">
      <w:start w:val="1"/>
      <w:numFmt w:val="lowerRoman"/>
      <w:lvlText w:val="%6."/>
      <w:lvlJc w:val="right"/>
      <w:pPr>
        <w:ind w:left="4132" w:hanging="180"/>
      </w:pPr>
    </w:lvl>
    <w:lvl w:ilvl="6" w:tplc="0C07000F" w:tentative="1">
      <w:start w:val="1"/>
      <w:numFmt w:val="decimal"/>
      <w:lvlText w:val="%7."/>
      <w:lvlJc w:val="left"/>
      <w:pPr>
        <w:ind w:left="4852" w:hanging="360"/>
      </w:pPr>
    </w:lvl>
    <w:lvl w:ilvl="7" w:tplc="0C070019" w:tentative="1">
      <w:start w:val="1"/>
      <w:numFmt w:val="lowerLetter"/>
      <w:lvlText w:val="%8."/>
      <w:lvlJc w:val="left"/>
      <w:pPr>
        <w:ind w:left="5572" w:hanging="360"/>
      </w:pPr>
    </w:lvl>
    <w:lvl w:ilvl="8" w:tplc="0C07001B" w:tentative="1">
      <w:start w:val="1"/>
      <w:numFmt w:val="lowerRoman"/>
      <w:lvlText w:val="%9."/>
      <w:lvlJc w:val="right"/>
      <w:pPr>
        <w:ind w:left="6292" w:hanging="180"/>
      </w:pPr>
    </w:lvl>
  </w:abstractNum>
  <w:abstractNum w:abstractNumId="4" w15:restartNumberingAfterBreak="0">
    <w:nsid w:val="1A7D615C"/>
    <w:multiLevelType w:val="hybridMultilevel"/>
    <w:tmpl w:val="7F0EC9C0"/>
    <w:lvl w:ilvl="0" w:tplc="B0D2F7C6">
      <w:numFmt w:val="bullet"/>
      <w:lvlText w:val="-"/>
      <w:lvlJc w:val="left"/>
      <w:pPr>
        <w:ind w:left="1068" w:hanging="360"/>
      </w:pPr>
      <w:rPr>
        <w:rFonts w:ascii="Calibri" w:eastAsiaTheme="minorHAnsi" w:hAnsi="Calibri" w:cs="Calibri" w:hint="default"/>
      </w:rPr>
    </w:lvl>
    <w:lvl w:ilvl="1" w:tplc="B0D2F7C6">
      <w:numFmt w:val="bullet"/>
      <w:lvlText w:val="-"/>
      <w:lvlJc w:val="left"/>
      <w:pPr>
        <w:ind w:left="1788" w:hanging="360"/>
      </w:pPr>
      <w:rPr>
        <w:rFonts w:ascii="Calibri" w:eastAsiaTheme="minorHAnsi" w:hAnsi="Calibri" w:cs="Calibri" w:hint="default"/>
      </w:rPr>
    </w:lvl>
    <w:lvl w:ilvl="2" w:tplc="0418001B">
      <w:start w:val="1"/>
      <w:numFmt w:val="lowerRoman"/>
      <w:lvlRestart w:val="0"/>
      <w:lvlText w:val="%3."/>
      <w:lvlJc w:val="right"/>
      <w:pPr>
        <w:ind w:left="2508" w:hanging="180"/>
      </w:pPr>
    </w:lvl>
    <w:lvl w:ilvl="3" w:tplc="0418000F">
      <w:start w:val="1"/>
      <w:numFmt w:val="decimal"/>
      <w:lvlRestart w:val="0"/>
      <w:lvlText w:val="%4."/>
      <w:lvlJc w:val="left"/>
      <w:pPr>
        <w:ind w:left="3228" w:hanging="360"/>
      </w:pPr>
    </w:lvl>
    <w:lvl w:ilvl="4" w:tplc="04180019">
      <w:start w:val="1"/>
      <w:numFmt w:val="lowerLetter"/>
      <w:lvlRestart w:val="0"/>
      <w:lvlText w:val="%5."/>
      <w:lvlJc w:val="left"/>
      <w:pPr>
        <w:ind w:left="3948" w:hanging="360"/>
      </w:pPr>
    </w:lvl>
    <w:lvl w:ilvl="5" w:tplc="0418001B">
      <w:start w:val="1"/>
      <w:numFmt w:val="lowerRoman"/>
      <w:lvlRestart w:val="0"/>
      <w:lvlText w:val="%6."/>
      <w:lvlJc w:val="right"/>
      <w:pPr>
        <w:ind w:left="4668" w:hanging="180"/>
      </w:pPr>
    </w:lvl>
    <w:lvl w:ilvl="6" w:tplc="0418000F">
      <w:start w:val="1"/>
      <w:numFmt w:val="decimal"/>
      <w:lvlRestart w:val="0"/>
      <w:lvlText w:val="%7."/>
      <w:lvlJc w:val="left"/>
      <w:pPr>
        <w:ind w:left="5388" w:hanging="360"/>
      </w:pPr>
    </w:lvl>
    <w:lvl w:ilvl="7" w:tplc="04180019">
      <w:start w:val="1"/>
      <w:numFmt w:val="lowerLetter"/>
      <w:lvlRestart w:val="0"/>
      <w:lvlText w:val="%8."/>
      <w:lvlJc w:val="left"/>
      <w:pPr>
        <w:ind w:left="6108" w:hanging="360"/>
      </w:pPr>
    </w:lvl>
    <w:lvl w:ilvl="8" w:tplc="0418001B">
      <w:start w:val="1"/>
      <w:numFmt w:val="lowerRoman"/>
      <w:lvlRestart w:val="0"/>
      <w:lvlText w:val="%9."/>
      <w:lvlJc w:val="right"/>
      <w:pPr>
        <w:ind w:left="6828" w:hanging="180"/>
      </w:pPr>
    </w:lvl>
  </w:abstractNum>
  <w:abstractNum w:abstractNumId="5" w15:restartNumberingAfterBreak="0">
    <w:nsid w:val="1AF43FBD"/>
    <w:multiLevelType w:val="hybridMultilevel"/>
    <w:tmpl w:val="E6DE9A8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C2570D9"/>
    <w:multiLevelType w:val="hybridMultilevel"/>
    <w:tmpl w:val="295E59C4"/>
    <w:lvl w:ilvl="0" w:tplc="B96AB61E">
      <w:start w:val="1"/>
      <w:numFmt w:val="bullet"/>
      <w:lvlText w:val=""/>
      <w:lvlJc w:val="left"/>
      <w:pPr>
        <w:ind w:left="720" w:hanging="360"/>
      </w:pPr>
      <w:rPr>
        <w:rFonts w:ascii="Symbol" w:hAnsi="Symbol" w:hint="default"/>
        <w:lang w:val="en-GB"/>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EEF732E"/>
    <w:multiLevelType w:val="hybridMultilevel"/>
    <w:tmpl w:val="64521454"/>
    <w:lvl w:ilvl="0" w:tplc="0C070001">
      <w:start w:val="1"/>
      <w:numFmt w:val="bullet"/>
      <w:lvlText w:val=""/>
      <w:lvlJc w:val="left"/>
      <w:pPr>
        <w:ind w:left="532" w:hanging="360"/>
      </w:pPr>
      <w:rPr>
        <w:rFonts w:ascii="Symbol" w:hAnsi="Symbol" w:hint="default"/>
      </w:rPr>
    </w:lvl>
    <w:lvl w:ilvl="1" w:tplc="0C070003" w:tentative="1">
      <w:start w:val="1"/>
      <w:numFmt w:val="bullet"/>
      <w:lvlText w:val="o"/>
      <w:lvlJc w:val="left"/>
      <w:pPr>
        <w:ind w:left="1252" w:hanging="360"/>
      </w:pPr>
      <w:rPr>
        <w:rFonts w:ascii="Courier New" w:hAnsi="Courier New" w:cs="Courier New" w:hint="default"/>
      </w:rPr>
    </w:lvl>
    <w:lvl w:ilvl="2" w:tplc="0C070005" w:tentative="1">
      <w:start w:val="1"/>
      <w:numFmt w:val="bullet"/>
      <w:lvlText w:val=""/>
      <w:lvlJc w:val="left"/>
      <w:pPr>
        <w:ind w:left="1972" w:hanging="360"/>
      </w:pPr>
      <w:rPr>
        <w:rFonts w:ascii="Wingdings" w:hAnsi="Wingdings" w:hint="default"/>
      </w:rPr>
    </w:lvl>
    <w:lvl w:ilvl="3" w:tplc="0C070001" w:tentative="1">
      <w:start w:val="1"/>
      <w:numFmt w:val="bullet"/>
      <w:lvlText w:val=""/>
      <w:lvlJc w:val="left"/>
      <w:pPr>
        <w:ind w:left="2692" w:hanging="360"/>
      </w:pPr>
      <w:rPr>
        <w:rFonts w:ascii="Symbol" w:hAnsi="Symbol" w:hint="default"/>
      </w:rPr>
    </w:lvl>
    <w:lvl w:ilvl="4" w:tplc="0C070003" w:tentative="1">
      <w:start w:val="1"/>
      <w:numFmt w:val="bullet"/>
      <w:lvlText w:val="o"/>
      <w:lvlJc w:val="left"/>
      <w:pPr>
        <w:ind w:left="3412" w:hanging="360"/>
      </w:pPr>
      <w:rPr>
        <w:rFonts w:ascii="Courier New" w:hAnsi="Courier New" w:cs="Courier New" w:hint="default"/>
      </w:rPr>
    </w:lvl>
    <w:lvl w:ilvl="5" w:tplc="0C070005" w:tentative="1">
      <w:start w:val="1"/>
      <w:numFmt w:val="bullet"/>
      <w:lvlText w:val=""/>
      <w:lvlJc w:val="left"/>
      <w:pPr>
        <w:ind w:left="4132" w:hanging="360"/>
      </w:pPr>
      <w:rPr>
        <w:rFonts w:ascii="Wingdings" w:hAnsi="Wingdings" w:hint="default"/>
      </w:rPr>
    </w:lvl>
    <w:lvl w:ilvl="6" w:tplc="0C070001" w:tentative="1">
      <w:start w:val="1"/>
      <w:numFmt w:val="bullet"/>
      <w:lvlText w:val=""/>
      <w:lvlJc w:val="left"/>
      <w:pPr>
        <w:ind w:left="4852" w:hanging="360"/>
      </w:pPr>
      <w:rPr>
        <w:rFonts w:ascii="Symbol" w:hAnsi="Symbol" w:hint="default"/>
      </w:rPr>
    </w:lvl>
    <w:lvl w:ilvl="7" w:tplc="0C070003" w:tentative="1">
      <w:start w:val="1"/>
      <w:numFmt w:val="bullet"/>
      <w:lvlText w:val="o"/>
      <w:lvlJc w:val="left"/>
      <w:pPr>
        <w:ind w:left="5572" w:hanging="360"/>
      </w:pPr>
      <w:rPr>
        <w:rFonts w:ascii="Courier New" w:hAnsi="Courier New" w:cs="Courier New" w:hint="default"/>
      </w:rPr>
    </w:lvl>
    <w:lvl w:ilvl="8" w:tplc="0C070005" w:tentative="1">
      <w:start w:val="1"/>
      <w:numFmt w:val="bullet"/>
      <w:lvlText w:val=""/>
      <w:lvlJc w:val="left"/>
      <w:pPr>
        <w:ind w:left="6292" w:hanging="360"/>
      </w:pPr>
      <w:rPr>
        <w:rFonts w:ascii="Wingdings" w:hAnsi="Wingdings" w:hint="default"/>
      </w:rPr>
    </w:lvl>
  </w:abstractNum>
  <w:abstractNum w:abstractNumId="8" w15:restartNumberingAfterBreak="0">
    <w:nsid w:val="1FF81A80"/>
    <w:multiLevelType w:val="hybridMultilevel"/>
    <w:tmpl w:val="F1A4A48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45A550F"/>
    <w:multiLevelType w:val="hybridMultilevel"/>
    <w:tmpl w:val="ACB88A3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0" w15:restartNumberingAfterBreak="0">
    <w:nsid w:val="2DD75B0E"/>
    <w:multiLevelType w:val="hybridMultilevel"/>
    <w:tmpl w:val="A6382132"/>
    <w:lvl w:ilvl="0" w:tplc="0C07000F">
      <w:start w:val="1"/>
      <w:numFmt w:val="decimal"/>
      <w:lvlText w:val="%1."/>
      <w:lvlJc w:val="left"/>
      <w:pPr>
        <w:ind w:left="892" w:hanging="360"/>
      </w:pPr>
    </w:lvl>
    <w:lvl w:ilvl="1" w:tplc="0C070019" w:tentative="1">
      <w:start w:val="1"/>
      <w:numFmt w:val="lowerLetter"/>
      <w:lvlText w:val="%2."/>
      <w:lvlJc w:val="left"/>
      <w:pPr>
        <w:ind w:left="1612" w:hanging="360"/>
      </w:pPr>
    </w:lvl>
    <w:lvl w:ilvl="2" w:tplc="0C07001B" w:tentative="1">
      <w:start w:val="1"/>
      <w:numFmt w:val="lowerRoman"/>
      <w:lvlText w:val="%3."/>
      <w:lvlJc w:val="right"/>
      <w:pPr>
        <w:ind w:left="2332" w:hanging="180"/>
      </w:pPr>
    </w:lvl>
    <w:lvl w:ilvl="3" w:tplc="0C07000F" w:tentative="1">
      <w:start w:val="1"/>
      <w:numFmt w:val="decimal"/>
      <w:lvlText w:val="%4."/>
      <w:lvlJc w:val="left"/>
      <w:pPr>
        <w:ind w:left="3052" w:hanging="360"/>
      </w:pPr>
    </w:lvl>
    <w:lvl w:ilvl="4" w:tplc="0C070019" w:tentative="1">
      <w:start w:val="1"/>
      <w:numFmt w:val="lowerLetter"/>
      <w:lvlText w:val="%5."/>
      <w:lvlJc w:val="left"/>
      <w:pPr>
        <w:ind w:left="3772" w:hanging="360"/>
      </w:pPr>
    </w:lvl>
    <w:lvl w:ilvl="5" w:tplc="0C07001B" w:tentative="1">
      <w:start w:val="1"/>
      <w:numFmt w:val="lowerRoman"/>
      <w:lvlText w:val="%6."/>
      <w:lvlJc w:val="right"/>
      <w:pPr>
        <w:ind w:left="4492" w:hanging="180"/>
      </w:pPr>
    </w:lvl>
    <w:lvl w:ilvl="6" w:tplc="0C07000F" w:tentative="1">
      <w:start w:val="1"/>
      <w:numFmt w:val="decimal"/>
      <w:lvlText w:val="%7."/>
      <w:lvlJc w:val="left"/>
      <w:pPr>
        <w:ind w:left="5212" w:hanging="360"/>
      </w:pPr>
    </w:lvl>
    <w:lvl w:ilvl="7" w:tplc="0C070019" w:tentative="1">
      <w:start w:val="1"/>
      <w:numFmt w:val="lowerLetter"/>
      <w:lvlText w:val="%8."/>
      <w:lvlJc w:val="left"/>
      <w:pPr>
        <w:ind w:left="5932" w:hanging="360"/>
      </w:pPr>
    </w:lvl>
    <w:lvl w:ilvl="8" w:tplc="0C07001B" w:tentative="1">
      <w:start w:val="1"/>
      <w:numFmt w:val="lowerRoman"/>
      <w:lvlText w:val="%9."/>
      <w:lvlJc w:val="right"/>
      <w:pPr>
        <w:ind w:left="6652" w:hanging="180"/>
      </w:pPr>
    </w:lvl>
  </w:abstractNum>
  <w:abstractNum w:abstractNumId="11" w15:restartNumberingAfterBreak="0">
    <w:nsid w:val="32B633FA"/>
    <w:multiLevelType w:val="hybridMultilevel"/>
    <w:tmpl w:val="921EFFF4"/>
    <w:lvl w:ilvl="0" w:tplc="0C070001">
      <w:start w:val="1"/>
      <w:numFmt w:val="bullet"/>
      <w:lvlText w:val=""/>
      <w:lvlJc w:val="left"/>
      <w:pPr>
        <w:ind w:left="901" w:hanging="360"/>
      </w:pPr>
      <w:rPr>
        <w:rFonts w:ascii="Symbol" w:hAnsi="Symbol" w:hint="default"/>
      </w:rPr>
    </w:lvl>
    <w:lvl w:ilvl="1" w:tplc="0C070003" w:tentative="1">
      <w:start w:val="1"/>
      <w:numFmt w:val="bullet"/>
      <w:lvlText w:val="o"/>
      <w:lvlJc w:val="left"/>
      <w:pPr>
        <w:ind w:left="1621" w:hanging="360"/>
      </w:pPr>
      <w:rPr>
        <w:rFonts w:ascii="Courier New" w:hAnsi="Courier New" w:cs="Courier New" w:hint="default"/>
      </w:rPr>
    </w:lvl>
    <w:lvl w:ilvl="2" w:tplc="0C070005" w:tentative="1">
      <w:start w:val="1"/>
      <w:numFmt w:val="bullet"/>
      <w:lvlText w:val=""/>
      <w:lvlJc w:val="left"/>
      <w:pPr>
        <w:ind w:left="2341" w:hanging="360"/>
      </w:pPr>
      <w:rPr>
        <w:rFonts w:ascii="Wingdings" w:hAnsi="Wingdings" w:hint="default"/>
      </w:rPr>
    </w:lvl>
    <w:lvl w:ilvl="3" w:tplc="0C070001" w:tentative="1">
      <w:start w:val="1"/>
      <w:numFmt w:val="bullet"/>
      <w:lvlText w:val=""/>
      <w:lvlJc w:val="left"/>
      <w:pPr>
        <w:ind w:left="3061" w:hanging="360"/>
      </w:pPr>
      <w:rPr>
        <w:rFonts w:ascii="Symbol" w:hAnsi="Symbol" w:hint="default"/>
      </w:rPr>
    </w:lvl>
    <w:lvl w:ilvl="4" w:tplc="0C070003" w:tentative="1">
      <w:start w:val="1"/>
      <w:numFmt w:val="bullet"/>
      <w:lvlText w:val="o"/>
      <w:lvlJc w:val="left"/>
      <w:pPr>
        <w:ind w:left="3781" w:hanging="360"/>
      </w:pPr>
      <w:rPr>
        <w:rFonts w:ascii="Courier New" w:hAnsi="Courier New" w:cs="Courier New" w:hint="default"/>
      </w:rPr>
    </w:lvl>
    <w:lvl w:ilvl="5" w:tplc="0C070005" w:tentative="1">
      <w:start w:val="1"/>
      <w:numFmt w:val="bullet"/>
      <w:lvlText w:val=""/>
      <w:lvlJc w:val="left"/>
      <w:pPr>
        <w:ind w:left="4501" w:hanging="360"/>
      </w:pPr>
      <w:rPr>
        <w:rFonts w:ascii="Wingdings" w:hAnsi="Wingdings" w:hint="default"/>
      </w:rPr>
    </w:lvl>
    <w:lvl w:ilvl="6" w:tplc="0C070001" w:tentative="1">
      <w:start w:val="1"/>
      <w:numFmt w:val="bullet"/>
      <w:lvlText w:val=""/>
      <w:lvlJc w:val="left"/>
      <w:pPr>
        <w:ind w:left="5221" w:hanging="360"/>
      </w:pPr>
      <w:rPr>
        <w:rFonts w:ascii="Symbol" w:hAnsi="Symbol" w:hint="default"/>
      </w:rPr>
    </w:lvl>
    <w:lvl w:ilvl="7" w:tplc="0C070003" w:tentative="1">
      <w:start w:val="1"/>
      <w:numFmt w:val="bullet"/>
      <w:lvlText w:val="o"/>
      <w:lvlJc w:val="left"/>
      <w:pPr>
        <w:ind w:left="5941" w:hanging="360"/>
      </w:pPr>
      <w:rPr>
        <w:rFonts w:ascii="Courier New" w:hAnsi="Courier New" w:cs="Courier New" w:hint="default"/>
      </w:rPr>
    </w:lvl>
    <w:lvl w:ilvl="8" w:tplc="0C070005" w:tentative="1">
      <w:start w:val="1"/>
      <w:numFmt w:val="bullet"/>
      <w:lvlText w:val=""/>
      <w:lvlJc w:val="left"/>
      <w:pPr>
        <w:ind w:left="6661" w:hanging="360"/>
      </w:pPr>
      <w:rPr>
        <w:rFonts w:ascii="Wingdings" w:hAnsi="Wingdings" w:hint="default"/>
      </w:rPr>
    </w:lvl>
  </w:abstractNum>
  <w:abstractNum w:abstractNumId="12" w15:restartNumberingAfterBreak="0">
    <w:nsid w:val="376A20A4"/>
    <w:multiLevelType w:val="hybridMultilevel"/>
    <w:tmpl w:val="CAA0D7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796262F"/>
    <w:multiLevelType w:val="hybridMultilevel"/>
    <w:tmpl w:val="2288121E"/>
    <w:lvl w:ilvl="0" w:tplc="0C070001">
      <w:start w:val="1"/>
      <w:numFmt w:val="bullet"/>
      <w:lvlText w:val=""/>
      <w:lvlJc w:val="left"/>
      <w:pPr>
        <w:ind w:left="899" w:hanging="360"/>
      </w:pPr>
      <w:rPr>
        <w:rFonts w:ascii="Symbol" w:hAnsi="Symbol" w:hint="default"/>
      </w:rPr>
    </w:lvl>
    <w:lvl w:ilvl="1" w:tplc="0C070003" w:tentative="1">
      <w:start w:val="1"/>
      <w:numFmt w:val="bullet"/>
      <w:lvlText w:val="o"/>
      <w:lvlJc w:val="left"/>
      <w:pPr>
        <w:ind w:left="1619" w:hanging="360"/>
      </w:pPr>
      <w:rPr>
        <w:rFonts w:ascii="Courier New" w:hAnsi="Courier New" w:cs="Courier New" w:hint="default"/>
      </w:rPr>
    </w:lvl>
    <w:lvl w:ilvl="2" w:tplc="0C070005" w:tentative="1">
      <w:start w:val="1"/>
      <w:numFmt w:val="bullet"/>
      <w:lvlText w:val=""/>
      <w:lvlJc w:val="left"/>
      <w:pPr>
        <w:ind w:left="2339" w:hanging="360"/>
      </w:pPr>
      <w:rPr>
        <w:rFonts w:ascii="Wingdings" w:hAnsi="Wingdings" w:hint="default"/>
      </w:rPr>
    </w:lvl>
    <w:lvl w:ilvl="3" w:tplc="0C070001" w:tentative="1">
      <w:start w:val="1"/>
      <w:numFmt w:val="bullet"/>
      <w:lvlText w:val=""/>
      <w:lvlJc w:val="left"/>
      <w:pPr>
        <w:ind w:left="3059" w:hanging="360"/>
      </w:pPr>
      <w:rPr>
        <w:rFonts w:ascii="Symbol" w:hAnsi="Symbol" w:hint="default"/>
      </w:rPr>
    </w:lvl>
    <w:lvl w:ilvl="4" w:tplc="0C070003" w:tentative="1">
      <w:start w:val="1"/>
      <w:numFmt w:val="bullet"/>
      <w:lvlText w:val="o"/>
      <w:lvlJc w:val="left"/>
      <w:pPr>
        <w:ind w:left="3779" w:hanging="360"/>
      </w:pPr>
      <w:rPr>
        <w:rFonts w:ascii="Courier New" w:hAnsi="Courier New" w:cs="Courier New" w:hint="default"/>
      </w:rPr>
    </w:lvl>
    <w:lvl w:ilvl="5" w:tplc="0C070005" w:tentative="1">
      <w:start w:val="1"/>
      <w:numFmt w:val="bullet"/>
      <w:lvlText w:val=""/>
      <w:lvlJc w:val="left"/>
      <w:pPr>
        <w:ind w:left="4499" w:hanging="360"/>
      </w:pPr>
      <w:rPr>
        <w:rFonts w:ascii="Wingdings" w:hAnsi="Wingdings" w:hint="default"/>
      </w:rPr>
    </w:lvl>
    <w:lvl w:ilvl="6" w:tplc="0C070001" w:tentative="1">
      <w:start w:val="1"/>
      <w:numFmt w:val="bullet"/>
      <w:lvlText w:val=""/>
      <w:lvlJc w:val="left"/>
      <w:pPr>
        <w:ind w:left="5219" w:hanging="360"/>
      </w:pPr>
      <w:rPr>
        <w:rFonts w:ascii="Symbol" w:hAnsi="Symbol" w:hint="default"/>
      </w:rPr>
    </w:lvl>
    <w:lvl w:ilvl="7" w:tplc="0C070003" w:tentative="1">
      <w:start w:val="1"/>
      <w:numFmt w:val="bullet"/>
      <w:lvlText w:val="o"/>
      <w:lvlJc w:val="left"/>
      <w:pPr>
        <w:ind w:left="5939" w:hanging="360"/>
      </w:pPr>
      <w:rPr>
        <w:rFonts w:ascii="Courier New" w:hAnsi="Courier New" w:cs="Courier New" w:hint="default"/>
      </w:rPr>
    </w:lvl>
    <w:lvl w:ilvl="8" w:tplc="0C070005" w:tentative="1">
      <w:start w:val="1"/>
      <w:numFmt w:val="bullet"/>
      <w:lvlText w:val=""/>
      <w:lvlJc w:val="left"/>
      <w:pPr>
        <w:ind w:left="6659" w:hanging="360"/>
      </w:pPr>
      <w:rPr>
        <w:rFonts w:ascii="Wingdings" w:hAnsi="Wingdings" w:hint="default"/>
      </w:rPr>
    </w:lvl>
  </w:abstractNum>
  <w:abstractNum w:abstractNumId="14" w15:restartNumberingAfterBreak="0">
    <w:nsid w:val="38B65928"/>
    <w:multiLevelType w:val="hybridMultilevel"/>
    <w:tmpl w:val="1DEAEB62"/>
    <w:lvl w:ilvl="0" w:tplc="0C070001">
      <w:start w:val="1"/>
      <w:numFmt w:val="bullet"/>
      <w:lvlText w:val=""/>
      <w:lvlJc w:val="left"/>
      <w:pPr>
        <w:ind w:left="901" w:hanging="360"/>
      </w:pPr>
      <w:rPr>
        <w:rFonts w:ascii="Symbol" w:hAnsi="Symbol" w:hint="default"/>
      </w:rPr>
    </w:lvl>
    <w:lvl w:ilvl="1" w:tplc="0C070003" w:tentative="1">
      <w:start w:val="1"/>
      <w:numFmt w:val="bullet"/>
      <w:lvlText w:val="o"/>
      <w:lvlJc w:val="left"/>
      <w:pPr>
        <w:ind w:left="1621" w:hanging="360"/>
      </w:pPr>
      <w:rPr>
        <w:rFonts w:ascii="Courier New" w:hAnsi="Courier New" w:cs="Courier New" w:hint="default"/>
      </w:rPr>
    </w:lvl>
    <w:lvl w:ilvl="2" w:tplc="0C070005" w:tentative="1">
      <w:start w:val="1"/>
      <w:numFmt w:val="bullet"/>
      <w:lvlText w:val=""/>
      <w:lvlJc w:val="left"/>
      <w:pPr>
        <w:ind w:left="2341" w:hanging="360"/>
      </w:pPr>
      <w:rPr>
        <w:rFonts w:ascii="Wingdings" w:hAnsi="Wingdings" w:hint="default"/>
      </w:rPr>
    </w:lvl>
    <w:lvl w:ilvl="3" w:tplc="0C070001" w:tentative="1">
      <w:start w:val="1"/>
      <w:numFmt w:val="bullet"/>
      <w:lvlText w:val=""/>
      <w:lvlJc w:val="left"/>
      <w:pPr>
        <w:ind w:left="3061" w:hanging="360"/>
      </w:pPr>
      <w:rPr>
        <w:rFonts w:ascii="Symbol" w:hAnsi="Symbol" w:hint="default"/>
      </w:rPr>
    </w:lvl>
    <w:lvl w:ilvl="4" w:tplc="0C070003" w:tentative="1">
      <w:start w:val="1"/>
      <w:numFmt w:val="bullet"/>
      <w:lvlText w:val="o"/>
      <w:lvlJc w:val="left"/>
      <w:pPr>
        <w:ind w:left="3781" w:hanging="360"/>
      </w:pPr>
      <w:rPr>
        <w:rFonts w:ascii="Courier New" w:hAnsi="Courier New" w:cs="Courier New" w:hint="default"/>
      </w:rPr>
    </w:lvl>
    <w:lvl w:ilvl="5" w:tplc="0C070005" w:tentative="1">
      <w:start w:val="1"/>
      <w:numFmt w:val="bullet"/>
      <w:lvlText w:val=""/>
      <w:lvlJc w:val="left"/>
      <w:pPr>
        <w:ind w:left="4501" w:hanging="360"/>
      </w:pPr>
      <w:rPr>
        <w:rFonts w:ascii="Wingdings" w:hAnsi="Wingdings" w:hint="default"/>
      </w:rPr>
    </w:lvl>
    <w:lvl w:ilvl="6" w:tplc="0C070001" w:tentative="1">
      <w:start w:val="1"/>
      <w:numFmt w:val="bullet"/>
      <w:lvlText w:val=""/>
      <w:lvlJc w:val="left"/>
      <w:pPr>
        <w:ind w:left="5221" w:hanging="360"/>
      </w:pPr>
      <w:rPr>
        <w:rFonts w:ascii="Symbol" w:hAnsi="Symbol" w:hint="default"/>
      </w:rPr>
    </w:lvl>
    <w:lvl w:ilvl="7" w:tplc="0C070003" w:tentative="1">
      <w:start w:val="1"/>
      <w:numFmt w:val="bullet"/>
      <w:lvlText w:val="o"/>
      <w:lvlJc w:val="left"/>
      <w:pPr>
        <w:ind w:left="5941" w:hanging="360"/>
      </w:pPr>
      <w:rPr>
        <w:rFonts w:ascii="Courier New" w:hAnsi="Courier New" w:cs="Courier New" w:hint="default"/>
      </w:rPr>
    </w:lvl>
    <w:lvl w:ilvl="8" w:tplc="0C070005" w:tentative="1">
      <w:start w:val="1"/>
      <w:numFmt w:val="bullet"/>
      <w:lvlText w:val=""/>
      <w:lvlJc w:val="left"/>
      <w:pPr>
        <w:ind w:left="6661" w:hanging="360"/>
      </w:pPr>
      <w:rPr>
        <w:rFonts w:ascii="Wingdings" w:hAnsi="Wingdings" w:hint="default"/>
      </w:rPr>
    </w:lvl>
  </w:abstractNum>
  <w:abstractNum w:abstractNumId="15" w15:restartNumberingAfterBreak="0">
    <w:nsid w:val="3B991AA1"/>
    <w:multiLevelType w:val="hybridMultilevel"/>
    <w:tmpl w:val="ABA0ADE0"/>
    <w:lvl w:ilvl="0" w:tplc="ADF29A7E">
      <w:start w:val="42"/>
      <w:numFmt w:val="bullet"/>
      <w:lvlText w:val="-"/>
      <w:lvlJc w:val="left"/>
      <w:pPr>
        <w:ind w:left="1440" w:hanging="360"/>
      </w:pPr>
      <w:rPr>
        <w:rFonts w:ascii="Calibri" w:eastAsiaTheme="minorHAnsi" w:hAnsi="Calibri"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6" w15:restartNumberingAfterBreak="0">
    <w:nsid w:val="3BBC6932"/>
    <w:multiLevelType w:val="hybridMultilevel"/>
    <w:tmpl w:val="4CD626C8"/>
    <w:lvl w:ilvl="0" w:tplc="5CEA14E6">
      <w:start w:val="1"/>
      <w:numFmt w:val="bullet"/>
      <w:pStyle w:val="maufzhlung"/>
      <w:lvlText w:val=""/>
      <w:lvlJc w:val="left"/>
      <w:pPr>
        <w:tabs>
          <w:tab w:val="num" w:pos="644"/>
        </w:tabs>
        <w:ind w:left="567" w:hanging="283"/>
      </w:pPr>
      <w:rPr>
        <w:rFonts w:ascii="Symbol" w:hAnsi="Symbol" w:hint="default"/>
      </w:rPr>
    </w:lvl>
    <w:lvl w:ilvl="1" w:tplc="F2F8B710">
      <w:start w:val="1"/>
      <w:numFmt w:val="bullet"/>
      <w:lvlText w:val="­"/>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C5F25"/>
    <w:multiLevelType w:val="hybridMultilevel"/>
    <w:tmpl w:val="973C604C"/>
    <w:lvl w:ilvl="0" w:tplc="0C070001">
      <w:start w:val="1"/>
      <w:numFmt w:val="bullet"/>
      <w:lvlText w:val=""/>
      <w:lvlJc w:val="left"/>
      <w:pPr>
        <w:ind w:left="892" w:hanging="360"/>
      </w:pPr>
      <w:rPr>
        <w:rFonts w:ascii="Symbol" w:hAnsi="Symbol" w:hint="default"/>
      </w:rPr>
    </w:lvl>
    <w:lvl w:ilvl="1" w:tplc="0C070003" w:tentative="1">
      <w:start w:val="1"/>
      <w:numFmt w:val="bullet"/>
      <w:lvlText w:val="o"/>
      <w:lvlJc w:val="left"/>
      <w:pPr>
        <w:ind w:left="1612" w:hanging="360"/>
      </w:pPr>
      <w:rPr>
        <w:rFonts w:ascii="Courier New" w:hAnsi="Courier New" w:cs="Courier New" w:hint="default"/>
      </w:rPr>
    </w:lvl>
    <w:lvl w:ilvl="2" w:tplc="0C070005" w:tentative="1">
      <w:start w:val="1"/>
      <w:numFmt w:val="bullet"/>
      <w:lvlText w:val=""/>
      <w:lvlJc w:val="left"/>
      <w:pPr>
        <w:ind w:left="2332" w:hanging="360"/>
      </w:pPr>
      <w:rPr>
        <w:rFonts w:ascii="Wingdings" w:hAnsi="Wingdings" w:hint="default"/>
      </w:rPr>
    </w:lvl>
    <w:lvl w:ilvl="3" w:tplc="0C070001" w:tentative="1">
      <w:start w:val="1"/>
      <w:numFmt w:val="bullet"/>
      <w:lvlText w:val=""/>
      <w:lvlJc w:val="left"/>
      <w:pPr>
        <w:ind w:left="3052" w:hanging="360"/>
      </w:pPr>
      <w:rPr>
        <w:rFonts w:ascii="Symbol" w:hAnsi="Symbol" w:hint="default"/>
      </w:rPr>
    </w:lvl>
    <w:lvl w:ilvl="4" w:tplc="0C070003" w:tentative="1">
      <w:start w:val="1"/>
      <w:numFmt w:val="bullet"/>
      <w:lvlText w:val="o"/>
      <w:lvlJc w:val="left"/>
      <w:pPr>
        <w:ind w:left="3772" w:hanging="360"/>
      </w:pPr>
      <w:rPr>
        <w:rFonts w:ascii="Courier New" w:hAnsi="Courier New" w:cs="Courier New" w:hint="default"/>
      </w:rPr>
    </w:lvl>
    <w:lvl w:ilvl="5" w:tplc="0C070005" w:tentative="1">
      <w:start w:val="1"/>
      <w:numFmt w:val="bullet"/>
      <w:lvlText w:val=""/>
      <w:lvlJc w:val="left"/>
      <w:pPr>
        <w:ind w:left="4492" w:hanging="360"/>
      </w:pPr>
      <w:rPr>
        <w:rFonts w:ascii="Wingdings" w:hAnsi="Wingdings" w:hint="default"/>
      </w:rPr>
    </w:lvl>
    <w:lvl w:ilvl="6" w:tplc="0C070001" w:tentative="1">
      <w:start w:val="1"/>
      <w:numFmt w:val="bullet"/>
      <w:lvlText w:val=""/>
      <w:lvlJc w:val="left"/>
      <w:pPr>
        <w:ind w:left="5212" w:hanging="360"/>
      </w:pPr>
      <w:rPr>
        <w:rFonts w:ascii="Symbol" w:hAnsi="Symbol" w:hint="default"/>
      </w:rPr>
    </w:lvl>
    <w:lvl w:ilvl="7" w:tplc="0C070003" w:tentative="1">
      <w:start w:val="1"/>
      <w:numFmt w:val="bullet"/>
      <w:lvlText w:val="o"/>
      <w:lvlJc w:val="left"/>
      <w:pPr>
        <w:ind w:left="5932" w:hanging="360"/>
      </w:pPr>
      <w:rPr>
        <w:rFonts w:ascii="Courier New" w:hAnsi="Courier New" w:cs="Courier New" w:hint="default"/>
      </w:rPr>
    </w:lvl>
    <w:lvl w:ilvl="8" w:tplc="0C070005" w:tentative="1">
      <w:start w:val="1"/>
      <w:numFmt w:val="bullet"/>
      <w:lvlText w:val=""/>
      <w:lvlJc w:val="left"/>
      <w:pPr>
        <w:ind w:left="6652" w:hanging="360"/>
      </w:pPr>
      <w:rPr>
        <w:rFonts w:ascii="Wingdings" w:hAnsi="Wingdings" w:hint="default"/>
      </w:rPr>
    </w:lvl>
  </w:abstractNum>
  <w:abstractNum w:abstractNumId="18" w15:restartNumberingAfterBreak="0">
    <w:nsid w:val="419701E9"/>
    <w:multiLevelType w:val="hybridMultilevel"/>
    <w:tmpl w:val="F530C990"/>
    <w:lvl w:ilvl="0" w:tplc="04070001">
      <w:start w:val="1"/>
      <w:numFmt w:val="bullet"/>
      <w:lvlText w:val=""/>
      <w:lvlJc w:val="left"/>
      <w:pPr>
        <w:ind w:left="901" w:hanging="360"/>
      </w:pPr>
      <w:rPr>
        <w:rFonts w:ascii="Symbol" w:hAnsi="Symbol" w:hint="default"/>
      </w:rPr>
    </w:lvl>
    <w:lvl w:ilvl="1" w:tplc="04070003" w:tentative="1">
      <w:start w:val="1"/>
      <w:numFmt w:val="bullet"/>
      <w:lvlText w:val="o"/>
      <w:lvlJc w:val="left"/>
      <w:pPr>
        <w:ind w:left="1621" w:hanging="360"/>
      </w:pPr>
      <w:rPr>
        <w:rFonts w:ascii="Courier New" w:hAnsi="Courier New" w:cs="Courier New" w:hint="default"/>
      </w:rPr>
    </w:lvl>
    <w:lvl w:ilvl="2" w:tplc="04070005" w:tentative="1">
      <w:start w:val="1"/>
      <w:numFmt w:val="bullet"/>
      <w:lvlText w:val=""/>
      <w:lvlJc w:val="left"/>
      <w:pPr>
        <w:ind w:left="2341" w:hanging="360"/>
      </w:pPr>
      <w:rPr>
        <w:rFonts w:ascii="Wingdings" w:hAnsi="Wingdings" w:hint="default"/>
      </w:rPr>
    </w:lvl>
    <w:lvl w:ilvl="3" w:tplc="04070001" w:tentative="1">
      <w:start w:val="1"/>
      <w:numFmt w:val="bullet"/>
      <w:lvlText w:val=""/>
      <w:lvlJc w:val="left"/>
      <w:pPr>
        <w:ind w:left="3061" w:hanging="360"/>
      </w:pPr>
      <w:rPr>
        <w:rFonts w:ascii="Symbol" w:hAnsi="Symbol" w:hint="default"/>
      </w:rPr>
    </w:lvl>
    <w:lvl w:ilvl="4" w:tplc="04070003" w:tentative="1">
      <w:start w:val="1"/>
      <w:numFmt w:val="bullet"/>
      <w:lvlText w:val="o"/>
      <w:lvlJc w:val="left"/>
      <w:pPr>
        <w:ind w:left="3781" w:hanging="360"/>
      </w:pPr>
      <w:rPr>
        <w:rFonts w:ascii="Courier New" w:hAnsi="Courier New" w:cs="Courier New" w:hint="default"/>
      </w:rPr>
    </w:lvl>
    <w:lvl w:ilvl="5" w:tplc="04070005" w:tentative="1">
      <w:start w:val="1"/>
      <w:numFmt w:val="bullet"/>
      <w:lvlText w:val=""/>
      <w:lvlJc w:val="left"/>
      <w:pPr>
        <w:ind w:left="4501" w:hanging="360"/>
      </w:pPr>
      <w:rPr>
        <w:rFonts w:ascii="Wingdings" w:hAnsi="Wingdings" w:hint="default"/>
      </w:rPr>
    </w:lvl>
    <w:lvl w:ilvl="6" w:tplc="04070001" w:tentative="1">
      <w:start w:val="1"/>
      <w:numFmt w:val="bullet"/>
      <w:lvlText w:val=""/>
      <w:lvlJc w:val="left"/>
      <w:pPr>
        <w:ind w:left="5221" w:hanging="360"/>
      </w:pPr>
      <w:rPr>
        <w:rFonts w:ascii="Symbol" w:hAnsi="Symbol" w:hint="default"/>
      </w:rPr>
    </w:lvl>
    <w:lvl w:ilvl="7" w:tplc="04070003" w:tentative="1">
      <w:start w:val="1"/>
      <w:numFmt w:val="bullet"/>
      <w:lvlText w:val="o"/>
      <w:lvlJc w:val="left"/>
      <w:pPr>
        <w:ind w:left="5941" w:hanging="360"/>
      </w:pPr>
      <w:rPr>
        <w:rFonts w:ascii="Courier New" w:hAnsi="Courier New" w:cs="Courier New" w:hint="default"/>
      </w:rPr>
    </w:lvl>
    <w:lvl w:ilvl="8" w:tplc="04070005" w:tentative="1">
      <w:start w:val="1"/>
      <w:numFmt w:val="bullet"/>
      <w:lvlText w:val=""/>
      <w:lvlJc w:val="left"/>
      <w:pPr>
        <w:ind w:left="6661" w:hanging="360"/>
      </w:pPr>
      <w:rPr>
        <w:rFonts w:ascii="Wingdings" w:hAnsi="Wingdings" w:hint="default"/>
      </w:rPr>
    </w:lvl>
  </w:abstractNum>
  <w:abstractNum w:abstractNumId="19" w15:restartNumberingAfterBreak="0">
    <w:nsid w:val="4B52470B"/>
    <w:multiLevelType w:val="hybridMultilevel"/>
    <w:tmpl w:val="76C6FE68"/>
    <w:lvl w:ilvl="0" w:tplc="0C070001">
      <w:start w:val="1"/>
      <w:numFmt w:val="bullet"/>
      <w:lvlText w:val=""/>
      <w:lvlJc w:val="left"/>
      <w:pPr>
        <w:ind w:left="892" w:hanging="360"/>
      </w:pPr>
      <w:rPr>
        <w:rFonts w:ascii="Symbol" w:hAnsi="Symbol" w:hint="default"/>
      </w:rPr>
    </w:lvl>
    <w:lvl w:ilvl="1" w:tplc="0C070003" w:tentative="1">
      <w:start w:val="1"/>
      <w:numFmt w:val="bullet"/>
      <w:lvlText w:val="o"/>
      <w:lvlJc w:val="left"/>
      <w:pPr>
        <w:ind w:left="1612" w:hanging="360"/>
      </w:pPr>
      <w:rPr>
        <w:rFonts w:ascii="Courier New" w:hAnsi="Courier New" w:cs="Courier New" w:hint="default"/>
      </w:rPr>
    </w:lvl>
    <w:lvl w:ilvl="2" w:tplc="0C070005" w:tentative="1">
      <w:start w:val="1"/>
      <w:numFmt w:val="bullet"/>
      <w:lvlText w:val=""/>
      <w:lvlJc w:val="left"/>
      <w:pPr>
        <w:ind w:left="2332" w:hanging="360"/>
      </w:pPr>
      <w:rPr>
        <w:rFonts w:ascii="Wingdings" w:hAnsi="Wingdings" w:hint="default"/>
      </w:rPr>
    </w:lvl>
    <w:lvl w:ilvl="3" w:tplc="0C070001" w:tentative="1">
      <w:start w:val="1"/>
      <w:numFmt w:val="bullet"/>
      <w:lvlText w:val=""/>
      <w:lvlJc w:val="left"/>
      <w:pPr>
        <w:ind w:left="3052" w:hanging="360"/>
      </w:pPr>
      <w:rPr>
        <w:rFonts w:ascii="Symbol" w:hAnsi="Symbol" w:hint="default"/>
      </w:rPr>
    </w:lvl>
    <w:lvl w:ilvl="4" w:tplc="0C070003" w:tentative="1">
      <w:start w:val="1"/>
      <w:numFmt w:val="bullet"/>
      <w:lvlText w:val="o"/>
      <w:lvlJc w:val="left"/>
      <w:pPr>
        <w:ind w:left="3772" w:hanging="360"/>
      </w:pPr>
      <w:rPr>
        <w:rFonts w:ascii="Courier New" w:hAnsi="Courier New" w:cs="Courier New" w:hint="default"/>
      </w:rPr>
    </w:lvl>
    <w:lvl w:ilvl="5" w:tplc="0C070005" w:tentative="1">
      <w:start w:val="1"/>
      <w:numFmt w:val="bullet"/>
      <w:lvlText w:val=""/>
      <w:lvlJc w:val="left"/>
      <w:pPr>
        <w:ind w:left="4492" w:hanging="360"/>
      </w:pPr>
      <w:rPr>
        <w:rFonts w:ascii="Wingdings" w:hAnsi="Wingdings" w:hint="default"/>
      </w:rPr>
    </w:lvl>
    <w:lvl w:ilvl="6" w:tplc="0C070001" w:tentative="1">
      <w:start w:val="1"/>
      <w:numFmt w:val="bullet"/>
      <w:lvlText w:val=""/>
      <w:lvlJc w:val="left"/>
      <w:pPr>
        <w:ind w:left="5212" w:hanging="360"/>
      </w:pPr>
      <w:rPr>
        <w:rFonts w:ascii="Symbol" w:hAnsi="Symbol" w:hint="default"/>
      </w:rPr>
    </w:lvl>
    <w:lvl w:ilvl="7" w:tplc="0C070003" w:tentative="1">
      <w:start w:val="1"/>
      <w:numFmt w:val="bullet"/>
      <w:lvlText w:val="o"/>
      <w:lvlJc w:val="left"/>
      <w:pPr>
        <w:ind w:left="5932" w:hanging="360"/>
      </w:pPr>
      <w:rPr>
        <w:rFonts w:ascii="Courier New" w:hAnsi="Courier New" w:cs="Courier New" w:hint="default"/>
      </w:rPr>
    </w:lvl>
    <w:lvl w:ilvl="8" w:tplc="0C070005" w:tentative="1">
      <w:start w:val="1"/>
      <w:numFmt w:val="bullet"/>
      <w:lvlText w:val=""/>
      <w:lvlJc w:val="left"/>
      <w:pPr>
        <w:ind w:left="6652" w:hanging="360"/>
      </w:pPr>
      <w:rPr>
        <w:rFonts w:ascii="Wingdings" w:hAnsi="Wingdings" w:hint="default"/>
      </w:rPr>
    </w:lvl>
  </w:abstractNum>
  <w:abstractNum w:abstractNumId="20" w15:restartNumberingAfterBreak="0">
    <w:nsid w:val="56AE263E"/>
    <w:multiLevelType w:val="hybridMultilevel"/>
    <w:tmpl w:val="0F9662F0"/>
    <w:lvl w:ilvl="0" w:tplc="14369E1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66C0051"/>
    <w:multiLevelType w:val="hybridMultilevel"/>
    <w:tmpl w:val="B83C81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6F470AA"/>
    <w:multiLevelType w:val="hybridMultilevel"/>
    <w:tmpl w:val="6AEA2B22"/>
    <w:lvl w:ilvl="0" w:tplc="A66E3C6C">
      <w:start w:val="2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E2D0752"/>
    <w:multiLevelType w:val="hybridMultilevel"/>
    <w:tmpl w:val="F2228CC4"/>
    <w:lvl w:ilvl="0" w:tplc="0C070001">
      <w:start w:val="1"/>
      <w:numFmt w:val="bullet"/>
      <w:lvlText w:val=""/>
      <w:lvlJc w:val="left"/>
      <w:pPr>
        <w:ind w:left="901" w:hanging="360"/>
      </w:pPr>
      <w:rPr>
        <w:rFonts w:ascii="Symbol" w:hAnsi="Symbol" w:hint="default"/>
      </w:rPr>
    </w:lvl>
    <w:lvl w:ilvl="1" w:tplc="0C070003" w:tentative="1">
      <w:start w:val="1"/>
      <w:numFmt w:val="bullet"/>
      <w:lvlText w:val="o"/>
      <w:lvlJc w:val="left"/>
      <w:pPr>
        <w:ind w:left="1621" w:hanging="360"/>
      </w:pPr>
      <w:rPr>
        <w:rFonts w:ascii="Courier New" w:hAnsi="Courier New" w:cs="Courier New" w:hint="default"/>
      </w:rPr>
    </w:lvl>
    <w:lvl w:ilvl="2" w:tplc="0C070005" w:tentative="1">
      <w:start w:val="1"/>
      <w:numFmt w:val="bullet"/>
      <w:lvlText w:val=""/>
      <w:lvlJc w:val="left"/>
      <w:pPr>
        <w:ind w:left="2341" w:hanging="360"/>
      </w:pPr>
      <w:rPr>
        <w:rFonts w:ascii="Wingdings" w:hAnsi="Wingdings" w:hint="default"/>
      </w:rPr>
    </w:lvl>
    <w:lvl w:ilvl="3" w:tplc="0C070001" w:tentative="1">
      <w:start w:val="1"/>
      <w:numFmt w:val="bullet"/>
      <w:lvlText w:val=""/>
      <w:lvlJc w:val="left"/>
      <w:pPr>
        <w:ind w:left="3061" w:hanging="360"/>
      </w:pPr>
      <w:rPr>
        <w:rFonts w:ascii="Symbol" w:hAnsi="Symbol" w:hint="default"/>
      </w:rPr>
    </w:lvl>
    <w:lvl w:ilvl="4" w:tplc="0C070003" w:tentative="1">
      <w:start w:val="1"/>
      <w:numFmt w:val="bullet"/>
      <w:lvlText w:val="o"/>
      <w:lvlJc w:val="left"/>
      <w:pPr>
        <w:ind w:left="3781" w:hanging="360"/>
      </w:pPr>
      <w:rPr>
        <w:rFonts w:ascii="Courier New" w:hAnsi="Courier New" w:cs="Courier New" w:hint="default"/>
      </w:rPr>
    </w:lvl>
    <w:lvl w:ilvl="5" w:tplc="0C070005" w:tentative="1">
      <w:start w:val="1"/>
      <w:numFmt w:val="bullet"/>
      <w:lvlText w:val=""/>
      <w:lvlJc w:val="left"/>
      <w:pPr>
        <w:ind w:left="4501" w:hanging="360"/>
      </w:pPr>
      <w:rPr>
        <w:rFonts w:ascii="Wingdings" w:hAnsi="Wingdings" w:hint="default"/>
      </w:rPr>
    </w:lvl>
    <w:lvl w:ilvl="6" w:tplc="0C070001" w:tentative="1">
      <w:start w:val="1"/>
      <w:numFmt w:val="bullet"/>
      <w:lvlText w:val=""/>
      <w:lvlJc w:val="left"/>
      <w:pPr>
        <w:ind w:left="5221" w:hanging="360"/>
      </w:pPr>
      <w:rPr>
        <w:rFonts w:ascii="Symbol" w:hAnsi="Symbol" w:hint="default"/>
      </w:rPr>
    </w:lvl>
    <w:lvl w:ilvl="7" w:tplc="0C070003" w:tentative="1">
      <w:start w:val="1"/>
      <w:numFmt w:val="bullet"/>
      <w:lvlText w:val="o"/>
      <w:lvlJc w:val="left"/>
      <w:pPr>
        <w:ind w:left="5941" w:hanging="360"/>
      </w:pPr>
      <w:rPr>
        <w:rFonts w:ascii="Courier New" w:hAnsi="Courier New" w:cs="Courier New" w:hint="default"/>
      </w:rPr>
    </w:lvl>
    <w:lvl w:ilvl="8" w:tplc="0C070005" w:tentative="1">
      <w:start w:val="1"/>
      <w:numFmt w:val="bullet"/>
      <w:lvlText w:val=""/>
      <w:lvlJc w:val="left"/>
      <w:pPr>
        <w:ind w:left="6661" w:hanging="360"/>
      </w:pPr>
      <w:rPr>
        <w:rFonts w:ascii="Wingdings" w:hAnsi="Wingdings" w:hint="default"/>
      </w:rPr>
    </w:lvl>
  </w:abstractNum>
  <w:abstractNum w:abstractNumId="24" w15:restartNumberingAfterBreak="0">
    <w:nsid w:val="7889750A"/>
    <w:multiLevelType w:val="hybridMultilevel"/>
    <w:tmpl w:val="CAA0D7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0"/>
  </w:num>
  <w:num w:numId="2">
    <w:abstractNumId w:val="2"/>
  </w:num>
  <w:num w:numId="3">
    <w:abstractNumId w:val="1"/>
  </w:num>
  <w:num w:numId="4">
    <w:abstractNumId w:val="0"/>
  </w:num>
  <w:num w:numId="5">
    <w:abstractNumId w:val="4"/>
  </w:num>
  <w:num w:numId="6">
    <w:abstractNumId w:val="6"/>
  </w:num>
  <w:num w:numId="7">
    <w:abstractNumId w:val="15"/>
  </w:num>
  <w:num w:numId="8">
    <w:abstractNumId w:val="3"/>
  </w:num>
  <w:num w:numId="9">
    <w:abstractNumId w:val="21"/>
  </w:num>
  <w:num w:numId="10">
    <w:abstractNumId w:val="10"/>
  </w:num>
  <w:num w:numId="11">
    <w:abstractNumId w:val="7"/>
  </w:num>
  <w:num w:numId="12">
    <w:abstractNumId w:val="17"/>
  </w:num>
  <w:num w:numId="13">
    <w:abstractNumId w:val="5"/>
  </w:num>
  <w:num w:numId="14">
    <w:abstractNumId w:val="19"/>
  </w:num>
  <w:num w:numId="15">
    <w:abstractNumId w:val="12"/>
  </w:num>
  <w:num w:numId="16">
    <w:abstractNumId w:val="8"/>
  </w:num>
  <w:num w:numId="17">
    <w:abstractNumId w:val="24"/>
  </w:num>
  <w:num w:numId="18">
    <w:abstractNumId w:val="16"/>
  </w:num>
  <w:num w:numId="19">
    <w:abstractNumId w:val="22"/>
  </w:num>
  <w:num w:numId="20">
    <w:abstractNumId w:val="13"/>
  </w:num>
  <w:num w:numId="21">
    <w:abstractNumId w:val="18"/>
  </w:num>
  <w:num w:numId="22">
    <w:abstractNumId w:val="23"/>
  </w:num>
  <w:num w:numId="23">
    <w:abstractNumId w:val="11"/>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sv-SE"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20D89"/>
    <w:rsid w:val="000126C5"/>
    <w:rsid w:val="00026FB7"/>
    <w:rsid w:val="0003188C"/>
    <w:rsid w:val="00031BE6"/>
    <w:rsid w:val="000457B2"/>
    <w:rsid w:val="000505ED"/>
    <w:rsid w:val="00050B06"/>
    <w:rsid w:val="00065A2E"/>
    <w:rsid w:val="00085521"/>
    <w:rsid w:val="000D13BD"/>
    <w:rsid w:val="000D25E5"/>
    <w:rsid w:val="000F1F70"/>
    <w:rsid w:val="000F3C70"/>
    <w:rsid w:val="000F4A2D"/>
    <w:rsid w:val="000F500E"/>
    <w:rsid w:val="001025FC"/>
    <w:rsid w:val="001116AA"/>
    <w:rsid w:val="00112593"/>
    <w:rsid w:val="00115B28"/>
    <w:rsid w:val="001249EC"/>
    <w:rsid w:val="00151D58"/>
    <w:rsid w:val="001615D0"/>
    <w:rsid w:val="00180FB3"/>
    <w:rsid w:val="00197A39"/>
    <w:rsid w:val="001A1644"/>
    <w:rsid w:val="001C52E1"/>
    <w:rsid w:val="001D4BCD"/>
    <w:rsid w:val="001D6D31"/>
    <w:rsid w:val="001E6E54"/>
    <w:rsid w:val="001F2938"/>
    <w:rsid w:val="001F2B2B"/>
    <w:rsid w:val="00234A18"/>
    <w:rsid w:val="002663A3"/>
    <w:rsid w:val="00276388"/>
    <w:rsid w:val="002C60EF"/>
    <w:rsid w:val="002E3B19"/>
    <w:rsid w:val="002F49F0"/>
    <w:rsid w:val="002F7057"/>
    <w:rsid w:val="0030229A"/>
    <w:rsid w:val="00303643"/>
    <w:rsid w:val="00305C8F"/>
    <w:rsid w:val="00306D35"/>
    <w:rsid w:val="0032674D"/>
    <w:rsid w:val="00354FE9"/>
    <w:rsid w:val="00362ACE"/>
    <w:rsid w:val="003675D9"/>
    <w:rsid w:val="003848A7"/>
    <w:rsid w:val="003A31AF"/>
    <w:rsid w:val="003D359B"/>
    <w:rsid w:val="003D5C9C"/>
    <w:rsid w:val="003E04A7"/>
    <w:rsid w:val="003F47ED"/>
    <w:rsid w:val="003F5826"/>
    <w:rsid w:val="00406148"/>
    <w:rsid w:val="00411F97"/>
    <w:rsid w:val="00420D89"/>
    <w:rsid w:val="00427D71"/>
    <w:rsid w:val="0044362B"/>
    <w:rsid w:val="00446B7E"/>
    <w:rsid w:val="004707EE"/>
    <w:rsid w:val="00474D60"/>
    <w:rsid w:val="0049547B"/>
    <w:rsid w:val="004A70AC"/>
    <w:rsid w:val="004A7866"/>
    <w:rsid w:val="004B69DB"/>
    <w:rsid w:val="004D1AB3"/>
    <w:rsid w:val="004D5801"/>
    <w:rsid w:val="004E02BC"/>
    <w:rsid w:val="004F79EE"/>
    <w:rsid w:val="004F7C61"/>
    <w:rsid w:val="00515293"/>
    <w:rsid w:val="0052190A"/>
    <w:rsid w:val="00523A3D"/>
    <w:rsid w:val="00540EE4"/>
    <w:rsid w:val="005507D5"/>
    <w:rsid w:val="00554609"/>
    <w:rsid w:val="0055571A"/>
    <w:rsid w:val="00563F79"/>
    <w:rsid w:val="00584772"/>
    <w:rsid w:val="00596857"/>
    <w:rsid w:val="005A63ED"/>
    <w:rsid w:val="005C2338"/>
    <w:rsid w:val="005C2770"/>
    <w:rsid w:val="005E2E0F"/>
    <w:rsid w:val="005F17E9"/>
    <w:rsid w:val="00611A74"/>
    <w:rsid w:val="00625A35"/>
    <w:rsid w:val="00640B91"/>
    <w:rsid w:val="006434AF"/>
    <w:rsid w:val="00661C75"/>
    <w:rsid w:val="006674B1"/>
    <w:rsid w:val="006736EA"/>
    <w:rsid w:val="00684892"/>
    <w:rsid w:val="00686DA6"/>
    <w:rsid w:val="00690042"/>
    <w:rsid w:val="00696DC3"/>
    <w:rsid w:val="006A1D4B"/>
    <w:rsid w:val="006B3585"/>
    <w:rsid w:val="006B4FB3"/>
    <w:rsid w:val="006B7971"/>
    <w:rsid w:val="006C55DC"/>
    <w:rsid w:val="006D3917"/>
    <w:rsid w:val="006D6DA6"/>
    <w:rsid w:val="006D6FF4"/>
    <w:rsid w:val="006D7F7E"/>
    <w:rsid w:val="006E28D6"/>
    <w:rsid w:val="006E3A07"/>
    <w:rsid w:val="00711EAD"/>
    <w:rsid w:val="00720E43"/>
    <w:rsid w:val="007268B3"/>
    <w:rsid w:val="007301F3"/>
    <w:rsid w:val="00751DEF"/>
    <w:rsid w:val="007774D8"/>
    <w:rsid w:val="00782204"/>
    <w:rsid w:val="007870A3"/>
    <w:rsid w:val="00790D0A"/>
    <w:rsid w:val="007A0A82"/>
    <w:rsid w:val="007D0FE0"/>
    <w:rsid w:val="007D59C3"/>
    <w:rsid w:val="007F4551"/>
    <w:rsid w:val="00805AB4"/>
    <w:rsid w:val="0085089F"/>
    <w:rsid w:val="00872C20"/>
    <w:rsid w:val="00874AA9"/>
    <w:rsid w:val="008765CE"/>
    <w:rsid w:val="00885C69"/>
    <w:rsid w:val="008A3404"/>
    <w:rsid w:val="008B61ED"/>
    <w:rsid w:val="008D3C01"/>
    <w:rsid w:val="008E21C5"/>
    <w:rsid w:val="0090004A"/>
    <w:rsid w:val="009160E0"/>
    <w:rsid w:val="00945D03"/>
    <w:rsid w:val="00971BCB"/>
    <w:rsid w:val="00971F8A"/>
    <w:rsid w:val="0097606F"/>
    <w:rsid w:val="009768D3"/>
    <w:rsid w:val="00977E40"/>
    <w:rsid w:val="00980997"/>
    <w:rsid w:val="00980C2F"/>
    <w:rsid w:val="00996F7F"/>
    <w:rsid w:val="009A1949"/>
    <w:rsid w:val="009C19BC"/>
    <w:rsid w:val="009E3B13"/>
    <w:rsid w:val="009E5B9A"/>
    <w:rsid w:val="009F4B9C"/>
    <w:rsid w:val="009F63EF"/>
    <w:rsid w:val="00A0341D"/>
    <w:rsid w:val="00A03E93"/>
    <w:rsid w:val="00A10CF9"/>
    <w:rsid w:val="00A15EA1"/>
    <w:rsid w:val="00A1766F"/>
    <w:rsid w:val="00A23281"/>
    <w:rsid w:val="00A308C6"/>
    <w:rsid w:val="00A32292"/>
    <w:rsid w:val="00A35238"/>
    <w:rsid w:val="00A575C2"/>
    <w:rsid w:val="00A6137C"/>
    <w:rsid w:val="00A73E2E"/>
    <w:rsid w:val="00A763BB"/>
    <w:rsid w:val="00A91F8C"/>
    <w:rsid w:val="00AB1235"/>
    <w:rsid w:val="00AC7C89"/>
    <w:rsid w:val="00AE36F8"/>
    <w:rsid w:val="00AE5CB9"/>
    <w:rsid w:val="00AE70ED"/>
    <w:rsid w:val="00AE775F"/>
    <w:rsid w:val="00AF003C"/>
    <w:rsid w:val="00AF5D23"/>
    <w:rsid w:val="00B23FDD"/>
    <w:rsid w:val="00B24FCD"/>
    <w:rsid w:val="00B40ADC"/>
    <w:rsid w:val="00B60AD5"/>
    <w:rsid w:val="00B63CD3"/>
    <w:rsid w:val="00B63D9C"/>
    <w:rsid w:val="00B663EF"/>
    <w:rsid w:val="00B66A45"/>
    <w:rsid w:val="00B66F18"/>
    <w:rsid w:val="00B7535C"/>
    <w:rsid w:val="00B81013"/>
    <w:rsid w:val="00B844C3"/>
    <w:rsid w:val="00B955F2"/>
    <w:rsid w:val="00BA039A"/>
    <w:rsid w:val="00BC0A44"/>
    <w:rsid w:val="00BC2605"/>
    <w:rsid w:val="00BD0270"/>
    <w:rsid w:val="00BE2AE6"/>
    <w:rsid w:val="00C004C3"/>
    <w:rsid w:val="00C0761B"/>
    <w:rsid w:val="00C21392"/>
    <w:rsid w:val="00C25667"/>
    <w:rsid w:val="00C2665E"/>
    <w:rsid w:val="00C4466C"/>
    <w:rsid w:val="00C525FA"/>
    <w:rsid w:val="00C55FED"/>
    <w:rsid w:val="00C9001B"/>
    <w:rsid w:val="00C97117"/>
    <w:rsid w:val="00C97C6F"/>
    <w:rsid w:val="00CB71F5"/>
    <w:rsid w:val="00CC4420"/>
    <w:rsid w:val="00CD124A"/>
    <w:rsid w:val="00CD149C"/>
    <w:rsid w:val="00CD663C"/>
    <w:rsid w:val="00CD6695"/>
    <w:rsid w:val="00CE2972"/>
    <w:rsid w:val="00CF5063"/>
    <w:rsid w:val="00CF6252"/>
    <w:rsid w:val="00D02C63"/>
    <w:rsid w:val="00D05719"/>
    <w:rsid w:val="00D10D25"/>
    <w:rsid w:val="00D37923"/>
    <w:rsid w:val="00D52029"/>
    <w:rsid w:val="00D61F26"/>
    <w:rsid w:val="00D7396E"/>
    <w:rsid w:val="00D76481"/>
    <w:rsid w:val="00D81611"/>
    <w:rsid w:val="00DA22F7"/>
    <w:rsid w:val="00DC6190"/>
    <w:rsid w:val="00DD33D6"/>
    <w:rsid w:val="00DE31AC"/>
    <w:rsid w:val="00DF010C"/>
    <w:rsid w:val="00DF5ED5"/>
    <w:rsid w:val="00E01F21"/>
    <w:rsid w:val="00E03E57"/>
    <w:rsid w:val="00E03EC7"/>
    <w:rsid w:val="00E07BFC"/>
    <w:rsid w:val="00E25B29"/>
    <w:rsid w:val="00E344CD"/>
    <w:rsid w:val="00E37F67"/>
    <w:rsid w:val="00E45808"/>
    <w:rsid w:val="00E65268"/>
    <w:rsid w:val="00E65863"/>
    <w:rsid w:val="00E71531"/>
    <w:rsid w:val="00E769E3"/>
    <w:rsid w:val="00E774D7"/>
    <w:rsid w:val="00E836AE"/>
    <w:rsid w:val="00E97766"/>
    <w:rsid w:val="00EA3901"/>
    <w:rsid w:val="00EB364D"/>
    <w:rsid w:val="00EB3C3B"/>
    <w:rsid w:val="00EB5A72"/>
    <w:rsid w:val="00EC1068"/>
    <w:rsid w:val="00EC5867"/>
    <w:rsid w:val="00EF26A4"/>
    <w:rsid w:val="00EF4342"/>
    <w:rsid w:val="00EF5E9E"/>
    <w:rsid w:val="00F1272B"/>
    <w:rsid w:val="00F21137"/>
    <w:rsid w:val="00F22F3A"/>
    <w:rsid w:val="00F3452B"/>
    <w:rsid w:val="00F35135"/>
    <w:rsid w:val="00F513D5"/>
    <w:rsid w:val="00F63315"/>
    <w:rsid w:val="00F637D8"/>
    <w:rsid w:val="00F87571"/>
    <w:rsid w:val="00F95C56"/>
    <w:rsid w:val="00FA28CE"/>
    <w:rsid w:val="00FC1150"/>
    <w:rsid w:val="00FC7FA9"/>
    <w:rsid w:val="00FD3426"/>
    <w:rsid w:val="00FD65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821F5"/>
  <w15:chartTrackingRefBased/>
  <w15:docId w15:val="{C840F6A6-11CB-4825-B4CF-73AEBFC2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1A74"/>
    <w:pPr>
      <w:spacing w:after="0"/>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0D89"/>
    <w:pPr>
      <w:ind w:left="720"/>
      <w:contextualSpacing/>
    </w:pPr>
  </w:style>
  <w:style w:type="paragraph" w:styleId="Kopfzeile">
    <w:name w:val="header"/>
    <w:basedOn w:val="Standard"/>
    <w:link w:val="KopfzeileZchn"/>
    <w:uiPriority w:val="99"/>
    <w:unhideWhenUsed/>
    <w:rsid w:val="00420D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20D89"/>
    <w:rPr>
      <w:lang w:val="en-US"/>
    </w:rPr>
  </w:style>
  <w:style w:type="paragraph" w:styleId="Fuzeile">
    <w:name w:val="footer"/>
    <w:basedOn w:val="Standard"/>
    <w:link w:val="FuzeileZchn"/>
    <w:uiPriority w:val="99"/>
    <w:unhideWhenUsed/>
    <w:rsid w:val="00420D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20D89"/>
    <w:rPr>
      <w:lang w:val="en-US"/>
    </w:rPr>
  </w:style>
  <w:style w:type="paragraph" w:styleId="StandardWeb">
    <w:name w:val="Normal (Web)"/>
    <w:basedOn w:val="Standard"/>
    <w:rsid w:val="004707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4707EE"/>
    <w:rPr>
      <w:color w:val="0563C1"/>
      <w:u w:val="single"/>
    </w:rPr>
  </w:style>
  <w:style w:type="paragraph" w:styleId="Sprechblasentext">
    <w:name w:val="Balloon Text"/>
    <w:basedOn w:val="Standard"/>
    <w:link w:val="SprechblasentextZchn"/>
    <w:uiPriority w:val="99"/>
    <w:semiHidden/>
    <w:unhideWhenUsed/>
    <w:rsid w:val="00E03EC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3EC7"/>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362ACE"/>
    <w:rPr>
      <w:sz w:val="16"/>
      <w:szCs w:val="16"/>
    </w:rPr>
  </w:style>
  <w:style w:type="paragraph" w:styleId="Kommentartext">
    <w:name w:val="annotation text"/>
    <w:basedOn w:val="Standard"/>
    <w:link w:val="KommentartextZchn"/>
    <w:uiPriority w:val="99"/>
    <w:semiHidden/>
    <w:unhideWhenUsed/>
    <w:rsid w:val="00362A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2ACE"/>
    <w:rPr>
      <w:sz w:val="20"/>
      <w:szCs w:val="20"/>
      <w:lang w:val="en-US"/>
    </w:rPr>
  </w:style>
  <w:style w:type="paragraph" w:styleId="Kommentarthema">
    <w:name w:val="annotation subject"/>
    <w:basedOn w:val="Kommentartext"/>
    <w:next w:val="Kommentartext"/>
    <w:link w:val="KommentarthemaZchn"/>
    <w:uiPriority w:val="99"/>
    <w:semiHidden/>
    <w:unhideWhenUsed/>
    <w:rsid w:val="00362ACE"/>
    <w:rPr>
      <w:b/>
      <w:bCs/>
    </w:rPr>
  </w:style>
  <w:style w:type="character" w:customStyle="1" w:styleId="KommentarthemaZchn">
    <w:name w:val="Kommentarthema Zchn"/>
    <w:basedOn w:val="KommentartextZchn"/>
    <w:link w:val="Kommentarthema"/>
    <w:uiPriority w:val="99"/>
    <w:semiHidden/>
    <w:rsid w:val="00362ACE"/>
    <w:rPr>
      <w:b/>
      <w:bCs/>
      <w:sz w:val="20"/>
      <w:szCs w:val="20"/>
      <w:lang w:val="en-US"/>
    </w:rPr>
  </w:style>
  <w:style w:type="paragraph" w:customStyle="1" w:styleId="mStandard">
    <w:name w:val="m_Standard"/>
    <w:link w:val="mStandardZchn"/>
    <w:qFormat/>
    <w:rsid w:val="000505ED"/>
    <w:pPr>
      <w:spacing w:before="60" w:after="140" w:line="220" w:lineRule="atLeast"/>
      <w:jc w:val="both"/>
    </w:pPr>
    <w:rPr>
      <w:rFonts w:ascii="Arial" w:eastAsia="Times New Roman" w:hAnsi="Arial" w:cs="Times New Roman"/>
      <w:sz w:val="20"/>
      <w:szCs w:val="20"/>
      <w:lang w:val="en-GB" w:eastAsia="de-DE"/>
    </w:rPr>
  </w:style>
  <w:style w:type="character" w:customStyle="1" w:styleId="mStandardZchn">
    <w:name w:val="m_Standard Zchn"/>
    <w:link w:val="mStandard"/>
    <w:locked/>
    <w:rsid w:val="000505ED"/>
    <w:rPr>
      <w:rFonts w:ascii="Arial" w:eastAsia="Times New Roman" w:hAnsi="Arial" w:cs="Times New Roman"/>
      <w:sz w:val="20"/>
      <w:szCs w:val="20"/>
      <w:lang w:val="en-GB" w:eastAsia="de-DE"/>
    </w:rPr>
  </w:style>
  <w:style w:type="paragraph" w:customStyle="1" w:styleId="maufzhlung">
    <w:name w:val="m_aufzählung"/>
    <w:qFormat/>
    <w:rsid w:val="00F87571"/>
    <w:pPr>
      <w:numPr>
        <w:numId w:val="18"/>
      </w:numPr>
      <w:tabs>
        <w:tab w:val="left" w:pos="567"/>
      </w:tabs>
      <w:spacing w:before="60" w:after="0" w:line="220" w:lineRule="atLeast"/>
      <w:jc w:val="both"/>
    </w:pPr>
    <w:rPr>
      <w:rFonts w:ascii="Arial" w:eastAsia="Times New Roman" w:hAnsi="Arial" w:cs="Times New Roman"/>
      <w:sz w:val="20"/>
      <w:szCs w:val="20"/>
      <w:lang w:val="en-GB" w:eastAsia="de-DE"/>
    </w:rPr>
  </w:style>
  <w:style w:type="paragraph" w:styleId="Funotentext">
    <w:name w:val="footnote text"/>
    <w:basedOn w:val="Standard"/>
    <w:link w:val="FunotentextZchn"/>
    <w:uiPriority w:val="99"/>
    <w:semiHidden/>
    <w:unhideWhenUsed/>
    <w:rsid w:val="00234A18"/>
    <w:pPr>
      <w:spacing w:line="240" w:lineRule="auto"/>
    </w:pPr>
    <w:rPr>
      <w:sz w:val="20"/>
      <w:szCs w:val="20"/>
    </w:rPr>
  </w:style>
  <w:style w:type="character" w:customStyle="1" w:styleId="FunotentextZchn">
    <w:name w:val="Fußnotentext Zchn"/>
    <w:basedOn w:val="Absatz-Standardschriftart"/>
    <w:link w:val="Funotentext"/>
    <w:uiPriority w:val="99"/>
    <w:semiHidden/>
    <w:rsid w:val="00234A18"/>
    <w:rPr>
      <w:sz w:val="20"/>
      <w:szCs w:val="20"/>
      <w:lang w:val="en-US"/>
    </w:rPr>
  </w:style>
  <w:style w:type="character" w:styleId="Funotenzeichen">
    <w:name w:val="footnote reference"/>
    <w:basedOn w:val="Absatz-Standardschriftart"/>
    <w:uiPriority w:val="99"/>
    <w:semiHidden/>
    <w:unhideWhenUsed/>
    <w:rsid w:val="00234A18"/>
    <w:rPr>
      <w:vertAlign w:val="superscript"/>
    </w:rPr>
  </w:style>
  <w:style w:type="character" w:styleId="BesuchterLink">
    <w:name w:val="FollowedHyperlink"/>
    <w:basedOn w:val="Absatz-Standardschriftart"/>
    <w:uiPriority w:val="99"/>
    <w:semiHidden/>
    <w:unhideWhenUsed/>
    <w:rsid w:val="00BE2AE6"/>
    <w:rPr>
      <w:color w:val="954F72" w:themeColor="followedHyperlink"/>
      <w:u w:val="single"/>
    </w:rPr>
  </w:style>
  <w:style w:type="character" w:customStyle="1" w:styleId="auto-select">
    <w:name w:val="auto-select"/>
    <w:basedOn w:val="Absatz-Standardschriftart"/>
    <w:rsid w:val="00DD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0545">
      <w:bodyDiv w:val="1"/>
      <w:marLeft w:val="0"/>
      <w:marRight w:val="0"/>
      <w:marTop w:val="0"/>
      <w:marBottom w:val="0"/>
      <w:divBdr>
        <w:top w:val="none" w:sz="0" w:space="0" w:color="auto"/>
        <w:left w:val="none" w:sz="0" w:space="0" w:color="auto"/>
        <w:bottom w:val="none" w:sz="0" w:space="0" w:color="auto"/>
        <w:right w:val="none" w:sz="0" w:space="0" w:color="auto"/>
      </w:divBdr>
    </w:div>
    <w:div w:id="15983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ube-region.eu/danube-events/ipa-ndici-embedd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usdr-dsp.eu" TargetMode="External"/><Relationship Id="rId5" Type="http://schemas.openxmlformats.org/officeDocument/2006/relationships/webSettings" Target="webSettings.xml"/><Relationship Id="rId10" Type="http://schemas.openxmlformats.org/officeDocument/2006/relationships/hyperlink" Target="https://danube-region.eu/about/" TargetMode="External"/><Relationship Id="rId4" Type="http://schemas.openxmlformats.org/officeDocument/2006/relationships/settings" Target="settings.xml"/><Relationship Id="rId9" Type="http://schemas.openxmlformats.org/officeDocument/2006/relationships/hyperlink" Target="https://whservice.webex.com/whservice-en/j.php?MTID=m35064cea2ebdd841b46b2cdd2bff17e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regional_policy/sources/cooperate/macro_region_strategy/pdf/concl_implementation_macro_region_strategy_1220_en.pdf" TargetMode="External"/><Relationship Id="rId1" Type="http://schemas.openxmlformats.org/officeDocument/2006/relationships/hyperlink" Target="https://eur-lex.europa.eu/legal-content/EN/TXT/?qid=1600880135115&amp;uri=CELEX:52020DC057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3C887-D444-46D3-A811-087526EE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8936</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WH IT Services GmbH</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Lichtner Robert</dc:creator>
  <cp:keywords/>
  <dc:description/>
  <cp:lastModifiedBy>Lenz Katharina</cp:lastModifiedBy>
  <cp:revision>4</cp:revision>
  <cp:lastPrinted>2021-01-12T13:37:00Z</cp:lastPrinted>
  <dcterms:created xsi:type="dcterms:W3CDTF">2021-04-01T09:10:00Z</dcterms:created>
  <dcterms:modified xsi:type="dcterms:W3CDTF">2021-04-01T09:19:00Z</dcterms:modified>
</cp:coreProperties>
</file>